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543DE4" w14:textId="77777777" w:rsidR="00CE5873" w:rsidRDefault="00CE5873" w:rsidP="00E35559">
      <w:pPr>
        <w:pStyle w:val="3GPPHeader"/>
        <w:spacing w:after="60"/>
      </w:pPr>
      <w:bookmarkStart w:id="0" w:name="_Hlk40200844"/>
      <w:bookmarkStart w:id="1" w:name="_GoBack"/>
      <w:bookmarkEnd w:id="0"/>
      <w:bookmarkEnd w:id="1"/>
    </w:p>
    <w:p w14:paraId="44230A51" w14:textId="544501B6" w:rsidR="00D70AF3" w:rsidRPr="001F6953" w:rsidRDefault="00D70AF3" w:rsidP="00D70AF3">
      <w:pPr>
        <w:pStyle w:val="3GPPHeader"/>
        <w:spacing w:after="60"/>
        <w:rPr>
          <w:sz w:val="32"/>
          <w:szCs w:val="32"/>
          <w:highlight w:val="yellow"/>
        </w:rPr>
      </w:pPr>
      <w:r w:rsidRPr="001F6953">
        <w:t>3GPP TSG-RAN WG1 Meeting #10</w:t>
      </w:r>
      <w:r w:rsidR="001F6953">
        <w:t>4</w:t>
      </w:r>
      <w:r w:rsidRPr="001F6953">
        <w:t>-e</w:t>
      </w:r>
      <w:r w:rsidRPr="001F6953">
        <w:tab/>
      </w:r>
      <w:r w:rsidR="0048221B" w:rsidRPr="0048221B">
        <w:rPr>
          <w:sz w:val="32"/>
          <w:szCs w:val="32"/>
        </w:rPr>
        <w:t>R1-2100268</w:t>
      </w:r>
    </w:p>
    <w:p w14:paraId="0F4FA5F0" w14:textId="62EBFB5F" w:rsidR="00D70AF3" w:rsidRPr="001F6953" w:rsidRDefault="004C13F2" w:rsidP="00D70AF3">
      <w:pPr>
        <w:pStyle w:val="3GPPHeader"/>
      </w:pPr>
      <w:r>
        <w:t>E-meeting</w:t>
      </w:r>
      <w:r w:rsidR="00D70AF3" w:rsidRPr="001F6953">
        <w:t xml:space="preserve">, </w:t>
      </w:r>
      <w:r w:rsidR="001F6953" w:rsidRPr="00BB1A19">
        <w:t>January 25</w:t>
      </w:r>
      <w:r w:rsidR="001F6953" w:rsidRPr="00BB1A19">
        <w:rPr>
          <w:vertAlign w:val="superscript"/>
        </w:rPr>
        <w:t>th</w:t>
      </w:r>
      <w:r w:rsidR="001F6953" w:rsidRPr="00BB1A19">
        <w:t xml:space="preserve"> – February 5</w:t>
      </w:r>
      <w:r w:rsidR="001F6953" w:rsidRPr="00BB1A19">
        <w:rPr>
          <w:vertAlign w:val="superscript"/>
        </w:rPr>
        <w:t>th</w:t>
      </w:r>
      <w:r w:rsidR="001F6953" w:rsidRPr="00BB1A19">
        <w:t>, 2021</w:t>
      </w:r>
    </w:p>
    <w:p w14:paraId="2EB99843" w14:textId="1F63F88E" w:rsidR="00E90E49" w:rsidRPr="001F6953" w:rsidRDefault="00E90E49" w:rsidP="00311702">
      <w:pPr>
        <w:pStyle w:val="3GPPHeader"/>
        <w:rPr>
          <w:sz w:val="22"/>
        </w:rPr>
      </w:pPr>
      <w:r w:rsidRPr="001F6953">
        <w:rPr>
          <w:sz w:val="22"/>
        </w:rPr>
        <w:t>Agenda Item:</w:t>
      </w:r>
      <w:r w:rsidRPr="001F6953">
        <w:rPr>
          <w:sz w:val="22"/>
        </w:rPr>
        <w:tab/>
      </w:r>
      <w:r w:rsidR="002F3295" w:rsidRPr="001F6953">
        <w:rPr>
          <w:sz w:val="22"/>
        </w:rPr>
        <w:t>8.3.1.1</w:t>
      </w:r>
    </w:p>
    <w:p w14:paraId="2113009C" w14:textId="77777777" w:rsidR="00E90E49" w:rsidRPr="001F6953" w:rsidRDefault="003D3C45" w:rsidP="00F64C2B">
      <w:pPr>
        <w:pStyle w:val="3GPPHeader"/>
        <w:rPr>
          <w:sz w:val="22"/>
        </w:rPr>
      </w:pPr>
      <w:r w:rsidRPr="001F6953">
        <w:rPr>
          <w:sz w:val="22"/>
        </w:rPr>
        <w:t>Source:</w:t>
      </w:r>
      <w:r w:rsidR="00E90E49" w:rsidRPr="001F6953">
        <w:rPr>
          <w:sz w:val="22"/>
        </w:rPr>
        <w:tab/>
      </w:r>
      <w:r w:rsidR="00F64C2B" w:rsidRPr="001F6953">
        <w:rPr>
          <w:sz w:val="22"/>
        </w:rPr>
        <w:t>Ericsson</w:t>
      </w:r>
    </w:p>
    <w:p w14:paraId="710B11F9" w14:textId="54B7801B" w:rsidR="00E90E49" w:rsidRPr="001F6953" w:rsidRDefault="003D3C45" w:rsidP="00311702">
      <w:pPr>
        <w:pStyle w:val="3GPPHeader"/>
        <w:rPr>
          <w:sz w:val="22"/>
        </w:rPr>
      </w:pPr>
      <w:r w:rsidRPr="001F6953">
        <w:rPr>
          <w:sz w:val="22"/>
        </w:rPr>
        <w:t>Title:</w:t>
      </w:r>
      <w:r w:rsidR="00E90E49" w:rsidRPr="001F6953">
        <w:rPr>
          <w:sz w:val="22"/>
        </w:rPr>
        <w:tab/>
      </w:r>
      <w:r w:rsidR="00A00663" w:rsidRPr="001F6953">
        <w:rPr>
          <w:sz w:val="22"/>
          <w:szCs w:val="18"/>
        </w:rPr>
        <w:t xml:space="preserve">HARQ-ACK Enhancements for </w:t>
      </w:r>
      <w:proofErr w:type="spellStart"/>
      <w:r w:rsidR="00A00663" w:rsidRPr="001F6953">
        <w:rPr>
          <w:sz w:val="22"/>
          <w:szCs w:val="18"/>
        </w:rPr>
        <w:t>IIoT</w:t>
      </w:r>
      <w:proofErr w:type="spellEnd"/>
      <w:r w:rsidR="00A00663" w:rsidRPr="001F6953">
        <w:rPr>
          <w:sz w:val="22"/>
          <w:szCs w:val="18"/>
        </w:rPr>
        <w:t>/URLLC</w:t>
      </w:r>
    </w:p>
    <w:p w14:paraId="50BD6B3A" w14:textId="77777777" w:rsidR="00E90E49" w:rsidRPr="001F6953" w:rsidRDefault="00E90E49" w:rsidP="00D546FF">
      <w:pPr>
        <w:pStyle w:val="3GPPHeader"/>
        <w:rPr>
          <w:sz w:val="22"/>
        </w:rPr>
      </w:pPr>
      <w:r w:rsidRPr="001F6953">
        <w:rPr>
          <w:sz w:val="22"/>
        </w:rPr>
        <w:t>Document for:</w:t>
      </w:r>
      <w:r w:rsidRPr="001F6953">
        <w:rPr>
          <w:sz w:val="22"/>
        </w:rPr>
        <w:tab/>
        <w:t>Discussion, Decision</w:t>
      </w:r>
    </w:p>
    <w:p w14:paraId="36D21A55" w14:textId="77777777" w:rsidR="00E90E49" w:rsidRPr="00CE0424" w:rsidRDefault="00230D18" w:rsidP="00CE0424">
      <w:pPr>
        <w:pStyle w:val="Heading1"/>
      </w:pPr>
      <w:r>
        <w:t>1</w:t>
      </w:r>
      <w:r>
        <w:tab/>
      </w:r>
      <w:r w:rsidR="00E90E49" w:rsidRPr="00CE0424">
        <w:t>Introduction</w:t>
      </w:r>
    </w:p>
    <w:p w14:paraId="1638D1D4" w14:textId="4B27B28E" w:rsidR="00D70AF3" w:rsidRPr="001F6953" w:rsidRDefault="00D70AF3" w:rsidP="002F3295">
      <w:pPr>
        <w:pStyle w:val="BodyText"/>
        <w:rPr>
          <w:rFonts w:cs="Arial"/>
          <w:sz w:val="20"/>
          <w:szCs w:val="20"/>
        </w:rPr>
      </w:pPr>
      <w:r w:rsidRPr="001F6953">
        <w:rPr>
          <w:sz w:val="20"/>
          <w:szCs w:val="20"/>
        </w:rPr>
        <w:t>In RAN1 #10</w:t>
      </w:r>
      <w:r w:rsidR="001F6953">
        <w:rPr>
          <w:sz w:val="20"/>
          <w:szCs w:val="20"/>
        </w:rPr>
        <w:t>3</w:t>
      </w:r>
      <w:r w:rsidRPr="001F6953">
        <w:rPr>
          <w:sz w:val="20"/>
          <w:szCs w:val="20"/>
        </w:rPr>
        <w:t>-e, the following agreement</w:t>
      </w:r>
      <w:r w:rsidR="00216557">
        <w:rPr>
          <w:sz w:val="20"/>
          <w:szCs w:val="20"/>
        </w:rPr>
        <w:t>s</w:t>
      </w:r>
      <w:r w:rsidRPr="001F6953">
        <w:rPr>
          <w:sz w:val="20"/>
          <w:szCs w:val="20"/>
        </w:rPr>
        <w:t xml:space="preserve"> were reached on </w:t>
      </w:r>
      <w:r w:rsidRPr="001F6953">
        <w:rPr>
          <w:rFonts w:cs="Arial"/>
          <w:sz w:val="20"/>
          <w:szCs w:val="20"/>
        </w:rPr>
        <w:t>UE feedback enhancements for HARQ-ACK for URLLC</w:t>
      </w:r>
      <w:r w:rsidR="0098186D" w:rsidRPr="001F6953">
        <w:rPr>
          <w:rFonts w:cs="Arial"/>
          <w:sz w:val="20"/>
          <w:szCs w:val="20"/>
        </w:rPr>
        <w:t xml:space="preserve"> </w:t>
      </w:r>
      <w:r w:rsidR="0098186D">
        <w:rPr>
          <w:rFonts w:cs="Arial"/>
          <w:sz w:val="20"/>
          <w:szCs w:val="20"/>
        </w:rPr>
        <w:fldChar w:fldCharType="begin"/>
      </w:r>
      <w:r w:rsidR="0098186D" w:rsidRPr="001F6953">
        <w:rPr>
          <w:rFonts w:cs="Arial"/>
          <w:sz w:val="20"/>
          <w:szCs w:val="20"/>
        </w:rPr>
        <w:instrText xml:space="preserve"> REF _Ref54341947 \r \h </w:instrText>
      </w:r>
      <w:r w:rsidR="0098186D">
        <w:rPr>
          <w:rFonts w:cs="Arial"/>
          <w:sz w:val="20"/>
          <w:szCs w:val="20"/>
        </w:rPr>
      </w:r>
      <w:r w:rsidR="0098186D">
        <w:rPr>
          <w:rFonts w:cs="Arial"/>
          <w:sz w:val="20"/>
          <w:szCs w:val="20"/>
        </w:rPr>
        <w:fldChar w:fldCharType="separate"/>
      </w:r>
      <w:r w:rsidR="00FD097A">
        <w:rPr>
          <w:rFonts w:cs="Arial"/>
          <w:sz w:val="20"/>
          <w:szCs w:val="20"/>
        </w:rPr>
        <w:t>[1]</w:t>
      </w:r>
      <w:r w:rsidR="0098186D">
        <w:rPr>
          <w:rFonts w:cs="Arial"/>
          <w:sz w:val="20"/>
          <w:szCs w:val="20"/>
        </w:rPr>
        <w:fldChar w:fldCharType="end"/>
      </w:r>
      <w:r w:rsidRPr="001F6953">
        <w:rPr>
          <w:rFonts w:cs="Arial"/>
          <w:sz w:val="20"/>
          <w:szCs w:val="20"/>
        </w:rPr>
        <w:t>.</w:t>
      </w:r>
    </w:p>
    <w:p w14:paraId="50FFC4F2" w14:textId="77777777" w:rsidR="001F6953" w:rsidRPr="00461BAE" w:rsidRDefault="001F6953" w:rsidP="001F6953">
      <w:pPr>
        <w:spacing w:after="0" w:line="240" w:lineRule="auto"/>
        <w:jc w:val="both"/>
        <w:rPr>
          <w:rFonts w:ascii="Times New Roman" w:eastAsia="Times New Roman" w:hAnsi="Times New Roman" w:cs="Times New Roman"/>
          <w:sz w:val="20"/>
          <w:szCs w:val="20"/>
        </w:rPr>
      </w:pPr>
      <w:r w:rsidRPr="00461BAE">
        <w:rPr>
          <w:rFonts w:ascii="Times New Roman" w:eastAsia="Times New Roman" w:hAnsi="Times New Roman" w:cs="Times New Roman"/>
          <w:sz w:val="20"/>
          <w:szCs w:val="20"/>
          <w:highlight w:val="green"/>
        </w:rPr>
        <w:t>Agreements</w:t>
      </w:r>
      <w:r w:rsidRPr="00461BAE">
        <w:rPr>
          <w:rFonts w:ascii="Times New Roman" w:eastAsia="Times New Roman" w:hAnsi="Times New Roman" w:cs="Times New Roman"/>
          <w:sz w:val="20"/>
          <w:szCs w:val="20"/>
        </w:rPr>
        <w:t xml:space="preserve">: To address the issue of SPS HARQ-ACK dropping for TDD systems, focus on the following two options: </w:t>
      </w:r>
    </w:p>
    <w:p w14:paraId="7F336BC0" w14:textId="77777777" w:rsidR="001F6953" w:rsidRPr="00461BAE" w:rsidRDefault="001F6953" w:rsidP="001F6953">
      <w:pPr>
        <w:numPr>
          <w:ilvl w:val="0"/>
          <w:numId w:val="25"/>
        </w:numPr>
        <w:spacing w:after="0" w:line="240" w:lineRule="auto"/>
        <w:jc w:val="both"/>
        <w:rPr>
          <w:rFonts w:ascii="Times New Roman" w:eastAsia="Times New Roman" w:hAnsi="Times New Roman" w:cs="Times New Roman"/>
          <w:sz w:val="20"/>
          <w:szCs w:val="20"/>
        </w:rPr>
      </w:pPr>
      <w:r w:rsidRPr="00461BAE">
        <w:rPr>
          <w:rFonts w:ascii="Times New Roman" w:eastAsia="Times New Roman" w:hAnsi="Times New Roman" w:cs="Times New Roman"/>
          <w:sz w:val="20"/>
          <w:szCs w:val="20"/>
        </w:rPr>
        <w:t>Option 1: Deferring HARQ-ACK until a next (e.g., first) available PUCCH</w:t>
      </w:r>
    </w:p>
    <w:p w14:paraId="72B99DE8" w14:textId="77777777" w:rsidR="001F6953" w:rsidRPr="00461BAE" w:rsidRDefault="001F6953" w:rsidP="001F6953">
      <w:pPr>
        <w:numPr>
          <w:ilvl w:val="1"/>
          <w:numId w:val="25"/>
        </w:numPr>
        <w:spacing w:after="0" w:line="240" w:lineRule="auto"/>
        <w:jc w:val="both"/>
        <w:rPr>
          <w:rFonts w:ascii="Times New Roman" w:eastAsia="Times New Roman" w:hAnsi="Times New Roman" w:cs="Times New Roman"/>
          <w:sz w:val="20"/>
          <w:szCs w:val="20"/>
        </w:rPr>
      </w:pPr>
      <w:r w:rsidRPr="00461BAE">
        <w:rPr>
          <w:rFonts w:ascii="Times New Roman" w:eastAsia="Times New Roman" w:hAnsi="Times New Roman" w:cs="Times New Roman"/>
          <w:sz w:val="20"/>
          <w:szCs w:val="20"/>
        </w:rPr>
        <w:t>FFS: Details including the definition of a next (</w:t>
      </w:r>
      <w:proofErr w:type="spellStart"/>
      <w:r w:rsidRPr="00461BAE">
        <w:rPr>
          <w:rFonts w:ascii="Times New Roman" w:eastAsia="Times New Roman" w:hAnsi="Times New Roman" w:cs="Times New Roman"/>
          <w:sz w:val="20"/>
          <w:szCs w:val="20"/>
        </w:rPr>
        <w:t>e.g</w:t>
      </w:r>
      <w:proofErr w:type="spellEnd"/>
      <w:r w:rsidRPr="00461BAE">
        <w:rPr>
          <w:rFonts w:ascii="Times New Roman" w:eastAsia="Times New Roman" w:hAnsi="Times New Roman" w:cs="Times New Roman"/>
          <w:sz w:val="20"/>
          <w:szCs w:val="20"/>
        </w:rPr>
        <w:t xml:space="preserve">, first) available PUCCH, CB construction / multiplexing </w:t>
      </w:r>
    </w:p>
    <w:p w14:paraId="55EBC28B" w14:textId="77777777" w:rsidR="001F6953" w:rsidRPr="00461BAE" w:rsidRDefault="001F6953" w:rsidP="001F6953">
      <w:pPr>
        <w:numPr>
          <w:ilvl w:val="0"/>
          <w:numId w:val="25"/>
        </w:numPr>
        <w:spacing w:after="0" w:line="240" w:lineRule="auto"/>
        <w:jc w:val="both"/>
        <w:rPr>
          <w:rFonts w:ascii="Times New Roman" w:eastAsia="Times New Roman" w:hAnsi="Times New Roman" w:cs="Times New Roman"/>
          <w:sz w:val="20"/>
          <w:szCs w:val="20"/>
        </w:rPr>
      </w:pPr>
      <w:r w:rsidRPr="00461BAE">
        <w:rPr>
          <w:rFonts w:ascii="Times New Roman" w:eastAsia="Times New Roman" w:hAnsi="Times New Roman" w:cs="Times New Roman"/>
          <w:sz w:val="20"/>
          <w:szCs w:val="20"/>
        </w:rPr>
        <w:t>Option 2: Dynamic triggering of a one-shot / Type-3 CB type of re-transmission</w:t>
      </w:r>
    </w:p>
    <w:p w14:paraId="509332AD" w14:textId="77777777" w:rsidR="001F6953" w:rsidRPr="00461BAE" w:rsidRDefault="001F6953" w:rsidP="001F6953">
      <w:pPr>
        <w:numPr>
          <w:ilvl w:val="1"/>
          <w:numId w:val="25"/>
        </w:numPr>
        <w:spacing w:after="0" w:line="240" w:lineRule="auto"/>
        <w:jc w:val="both"/>
        <w:rPr>
          <w:rFonts w:ascii="Times New Roman" w:eastAsia="Times New Roman" w:hAnsi="Times New Roman" w:cs="Times New Roman"/>
          <w:sz w:val="20"/>
          <w:szCs w:val="20"/>
        </w:rPr>
      </w:pPr>
      <w:r w:rsidRPr="00461BAE">
        <w:rPr>
          <w:rFonts w:ascii="Times New Roman" w:eastAsia="Times New Roman" w:hAnsi="Times New Roman" w:cs="Times New Roman"/>
          <w:sz w:val="20"/>
          <w:szCs w:val="20"/>
        </w:rPr>
        <w:t xml:space="preserve">FFS: Details on triggering and/or CB construction (incl. potential Type-3 CB optimizations) / multiplexing </w:t>
      </w:r>
    </w:p>
    <w:p w14:paraId="3A0BEB11" w14:textId="77777777" w:rsidR="001F6953" w:rsidRPr="00461BAE" w:rsidRDefault="001F6953" w:rsidP="001F6953">
      <w:pPr>
        <w:spacing w:after="0" w:line="240" w:lineRule="auto"/>
        <w:rPr>
          <w:rFonts w:ascii="Times New Roman" w:eastAsia="Times New Roman" w:hAnsi="Times New Roman" w:cs="Times New Roman"/>
          <w:sz w:val="20"/>
          <w:szCs w:val="20"/>
          <w:lang w:eastAsia="x-none"/>
        </w:rPr>
      </w:pPr>
    </w:p>
    <w:p w14:paraId="7645CB4E" w14:textId="77777777" w:rsidR="001F6953" w:rsidRPr="00C3084F" w:rsidRDefault="001F6953" w:rsidP="001F6953">
      <w:pPr>
        <w:spacing w:before="100" w:beforeAutospacing="1" w:after="100" w:afterAutospacing="1" w:line="252" w:lineRule="auto"/>
        <w:rPr>
          <w:rFonts w:ascii="Times New Roman" w:eastAsia="Times New Roman" w:hAnsi="Times New Roman" w:cs="Times New Roman"/>
          <w:sz w:val="20"/>
          <w:szCs w:val="24"/>
        </w:rPr>
      </w:pPr>
      <w:r w:rsidRPr="00C3084F">
        <w:rPr>
          <w:rFonts w:ascii="Times New Roman" w:eastAsia="Times New Roman" w:hAnsi="Times New Roman" w:cs="Times New Roman"/>
          <w:sz w:val="20"/>
          <w:szCs w:val="20"/>
          <w:highlight w:val="green"/>
        </w:rPr>
        <w:t>Agreements:</w:t>
      </w:r>
      <w:r w:rsidRPr="00C3084F">
        <w:rPr>
          <w:rFonts w:ascii="Times New Roman" w:eastAsia="Times New Roman" w:hAnsi="Times New Roman" w:cs="Times New Roman"/>
          <w:sz w:val="20"/>
          <w:szCs w:val="20"/>
        </w:rPr>
        <w:t xml:space="preserve"> In the studies on PUCCH carrier switching for HARQ-ACK, PUCCH carrier switching for different cells operated is considered only for cells that are part of the active UL CA configuration.</w:t>
      </w:r>
    </w:p>
    <w:p w14:paraId="6E957142" w14:textId="77777777" w:rsidR="001F6953" w:rsidRPr="00461BAE" w:rsidRDefault="001F6953" w:rsidP="001F6953">
      <w:pPr>
        <w:spacing w:before="100" w:beforeAutospacing="1" w:after="0" w:line="252" w:lineRule="auto"/>
        <w:rPr>
          <w:rFonts w:ascii="Times New Roman" w:eastAsia="Times New Roman" w:hAnsi="Times New Roman" w:cs="Times New Roman"/>
          <w:sz w:val="20"/>
          <w:szCs w:val="24"/>
          <w:lang w:eastAsia="ko-KR"/>
        </w:rPr>
      </w:pPr>
      <w:r w:rsidRPr="00C3084F">
        <w:rPr>
          <w:rFonts w:ascii="Times New Roman" w:eastAsia="Times New Roman" w:hAnsi="Times New Roman" w:cs="Times New Roman"/>
          <w:sz w:val="20"/>
          <w:szCs w:val="20"/>
          <w:highlight w:val="green"/>
        </w:rPr>
        <w:t>Agreements</w:t>
      </w:r>
      <w:r w:rsidRPr="00C3084F">
        <w:rPr>
          <w:rFonts w:ascii="Times New Roman" w:eastAsia="Times New Roman" w:hAnsi="Times New Roman" w:cs="Times New Roman"/>
          <w:sz w:val="20"/>
          <w:szCs w:val="20"/>
        </w:rPr>
        <w:t>: For the studies on SPS HARQ skipping for skipped SPS PDSCH, the further discussions should focus on the following reduced sets methods:</w:t>
      </w:r>
    </w:p>
    <w:p w14:paraId="7626EFFA" w14:textId="77777777" w:rsidR="001F6953" w:rsidRPr="00461BAE" w:rsidRDefault="001F6953" w:rsidP="001F6953">
      <w:pPr>
        <w:numPr>
          <w:ilvl w:val="0"/>
          <w:numId w:val="26"/>
        </w:numPr>
        <w:spacing w:after="0" w:line="240" w:lineRule="auto"/>
        <w:rPr>
          <w:rFonts w:ascii="Times New Roman" w:eastAsia="Times New Roman" w:hAnsi="Times New Roman" w:cs="Times New Roman"/>
          <w:sz w:val="20"/>
          <w:szCs w:val="20"/>
          <w:lang w:eastAsia="ko-KR"/>
        </w:rPr>
      </w:pPr>
      <w:r w:rsidRPr="00461BAE">
        <w:rPr>
          <w:rFonts w:ascii="Times New Roman" w:eastAsia="Times New Roman" w:hAnsi="Times New Roman" w:cs="Times New Roman"/>
          <w:sz w:val="20"/>
          <w:szCs w:val="20"/>
        </w:rPr>
        <w:t>‘NACK skipping’ for (skipped) SPS PDSCH (Alt. 1)</w:t>
      </w:r>
    </w:p>
    <w:p w14:paraId="4ED14587" w14:textId="77777777" w:rsidR="001F6953" w:rsidRPr="00461BAE" w:rsidRDefault="001F6953" w:rsidP="001F6953">
      <w:pPr>
        <w:numPr>
          <w:ilvl w:val="1"/>
          <w:numId w:val="26"/>
        </w:numPr>
        <w:spacing w:after="0" w:line="240" w:lineRule="auto"/>
        <w:rPr>
          <w:rFonts w:ascii="Times New Roman" w:eastAsia="Times New Roman" w:hAnsi="Times New Roman" w:cs="Times New Roman"/>
          <w:sz w:val="20"/>
          <w:szCs w:val="20"/>
          <w:lang w:eastAsia="ko-KR"/>
        </w:rPr>
      </w:pPr>
      <w:r w:rsidRPr="00C3084F">
        <w:rPr>
          <w:rFonts w:ascii="Times New Roman" w:eastAsia="Times New Roman" w:hAnsi="Times New Roman" w:cs="Times New Roman"/>
          <w:sz w:val="20"/>
          <w:szCs w:val="20"/>
        </w:rPr>
        <w:t>FFS: details including at least when to skip the HARQ-ACK as well as NACK skipping configuration details (per SPS or group of SPS configurations etc.)</w:t>
      </w:r>
    </w:p>
    <w:p w14:paraId="4D6521AF" w14:textId="77777777" w:rsidR="001F6953" w:rsidRPr="00461BAE" w:rsidRDefault="001F6953" w:rsidP="001F6953">
      <w:pPr>
        <w:numPr>
          <w:ilvl w:val="1"/>
          <w:numId w:val="26"/>
        </w:numPr>
        <w:spacing w:after="0" w:line="240" w:lineRule="auto"/>
        <w:rPr>
          <w:rFonts w:ascii="Times New Roman" w:eastAsia="Times New Roman" w:hAnsi="Times New Roman" w:cs="Times New Roman"/>
          <w:sz w:val="20"/>
          <w:szCs w:val="20"/>
          <w:lang w:eastAsia="ko-KR"/>
        </w:rPr>
      </w:pPr>
      <w:r w:rsidRPr="00C3084F">
        <w:rPr>
          <w:rFonts w:ascii="Times New Roman" w:eastAsia="Times New Roman" w:hAnsi="Times New Roman" w:cs="Times New Roman"/>
          <w:sz w:val="20"/>
          <w:szCs w:val="20"/>
        </w:rPr>
        <w:t>Note: this alternative assumes inherently no identification of a skipped SPS PDSCH by the UE</w:t>
      </w:r>
    </w:p>
    <w:p w14:paraId="3BCA2804" w14:textId="77777777" w:rsidR="001F6953" w:rsidRPr="00461BAE" w:rsidRDefault="001F6953" w:rsidP="001F6953">
      <w:pPr>
        <w:numPr>
          <w:ilvl w:val="0"/>
          <w:numId w:val="26"/>
        </w:numPr>
        <w:spacing w:after="0" w:line="240" w:lineRule="auto"/>
        <w:rPr>
          <w:rFonts w:ascii="Times New Roman" w:eastAsia="Times New Roman" w:hAnsi="Times New Roman" w:cs="Times New Roman"/>
          <w:sz w:val="20"/>
          <w:szCs w:val="20"/>
          <w:lang w:eastAsia="ko-KR"/>
        </w:rPr>
      </w:pPr>
      <w:r w:rsidRPr="00C3084F">
        <w:rPr>
          <w:rFonts w:ascii="Times New Roman" w:eastAsia="Times New Roman" w:hAnsi="Times New Roman" w:cs="Times New Roman"/>
          <w:sz w:val="20"/>
          <w:szCs w:val="20"/>
        </w:rPr>
        <w:t>Dynamic indication of skipped SPS PDSCH occasions (Alt. 3)</w:t>
      </w:r>
    </w:p>
    <w:p w14:paraId="556DFB71" w14:textId="77777777" w:rsidR="001F6953" w:rsidRPr="00461BAE" w:rsidRDefault="001F6953" w:rsidP="001F6953">
      <w:pPr>
        <w:numPr>
          <w:ilvl w:val="1"/>
          <w:numId w:val="26"/>
        </w:numPr>
        <w:spacing w:after="0" w:line="240" w:lineRule="auto"/>
        <w:rPr>
          <w:rFonts w:ascii="Times New Roman" w:eastAsia="Times New Roman" w:hAnsi="Times New Roman" w:cs="Times New Roman"/>
          <w:sz w:val="20"/>
          <w:szCs w:val="20"/>
          <w:lang w:eastAsia="ko-KR"/>
        </w:rPr>
      </w:pPr>
      <w:r w:rsidRPr="00C3084F">
        <w:rPr>
          <w:rFonts w:ascii="Times New Roman" w:eastAsia="Times New Roman" w:hAnsi="Times New Roman" w:cs="Times New Roman"/>
          <w:sz w:val="20"/>
          <w:szCs w:val="20"/>
        </w:rPr>
        <w:t>FFS: details including dynamic indication methods such as e.g. DCI, MAC CE, specific DM-RS instead of SPS DM-RS, …</w:t>
      </w:r>
    </w:p>
    <w:p w14:paraId="7753FDA8" w14:textId="77777777" w:rsidR="001F6953" w:rsidRPr="00C3084F" w:rsidRDefault="001F6953" w:rsidP="001F6953">
      <w:pPr>
        <w:spacing w:after="0" w:line="252" w:lineRule="auto"/>
        <w:rPr>
          <w:rFonts w:ascii="Times New Roman" w:eastAsia="Times New Roman" w:hAnsi="Times New Roman" w:cs="Times New Roman"/>
          <w:sz w:val="20"/>
          <w:szCs w:val="24"/>
        </w:rPr>
      </w:pPr>
    </w:p>
    <w:p w14:paraId="6C370D8A" w14:textId="77777777" w:rsidR="001F6953" w:rsidRPr="00461BAE" w:rsidRDefault="001F6953" w:rsidP="001F6953">
      <w:pPr>
        <w:spacing w:after="0" w:line="252" w:lineRule="auto"/>
        <w:rPr>
          <w:rFonts w:ascii="Times New Roman" w:eastAsia="Times New Roman" w:hAnsi="Times New Roman" w:cs="Times New Roman"/>
          <w:sz w:val="20"/>
          <w:szCs w:val="24"/>
          <w:lang w:eastAsia="ko-KR"/>
        </w:rPr>
      </w:pPr>
      <w:r w:rsidRPr="00C3084F">
        <w:rPr>
          <w:rFonts w:ascii="Times New Roman" w:eastAsia="Times New Roman" w:hAnsi="Times New Roman" w:cs="Times New Roman"/>
          <w:sz w:val="20"/>
          <w:szCs w:val="20"/>
          <w:highlight w:val="green"/>
        </w:rPr>
        <w:t>Agreements</w:t>
      </w:r>
      <w:r w:rsidRPr="00C3084F">
        <w:rPr>
          <w:rFonts w:ascii="Times New Roman" w:eastAsia="Times New Roman" w:hAnsi="Times New Roman" w:cs="Times New Roman"/>
          <w:sz w:val="20"/>
          <w:szCs w:val="20"/>
        </w:rPr>
        <w:t>: For the studies on SPS HARQ payload size reduction (of non-skipped SPS PDSCH), the further discussions should focus on the following reduced sets of methods:</w:t>
      </w:r>
    </w:p>
    <w:p w14:paraId="170F5C8C" w14:textId="77777777" w:rsidR="001F6953" w:rsidRPr="00461BAE" w:rsidRDefault="001F6953" w:rsidP="001F6953">
      <w:pPr>
        <w:numPr>
          <w:ilvl w:val="0"/>
          <w:numId w:val="27"/>
        </w:numPr>
        <w:spacing w:after="0" w:line="240" w:lineRule="auto"/>
        <w:rPr>
          <w:rFonts w:ascii="Times New Roman" w:eastAsia="Times New Roman" w:hAnsi="Times New Roman" w:cs="Times New Roman"/>
          <w:sz w:val="20"/>
          <w:szCs w:val="20"/>
          <w:lang w:eastAsia="ko-KR"/>
        </w:rPr>
      </w:pPr>
      <w:r w:rsidRPr="00C3084F">
        <w:rPr>
          <w:rFonts w:ascii="Times New Roman" w:eastAsia="Times New Roman" w:hAnsi="Times New Roman" w:cs="Times New Roman"/>
          <w:sz w:val="20"/>
          <w:szCs w:val="20"/>
        </w:rPr>
        <w:t>ACK skipping (NACK-only) (Alt. 1)</w:t>
      </w:r>
    </w:p>
    <w:p w14:paraId="435E329D" w14:textId="77777777" w:rsidR="001F6953" w:rsidRPr="00461BAE" w:rsidRDefault="001F6953" w:rsidP="001F6953">
      <w:pPr>
        <w:numPr>
          <w:ilvl w:val="1"/>
          <w:numId w:val="27"/>
        </w:numPr>
        <w:spacing w:after="0" w:line="240" w:lineRule="auto"/>
        <w:rPr>
          <w:rFonts w:ascii="Times New Roman" w:eastAsia="Times New Roman" w:hAnsi="Times New Roman" w:cs="Times New Roman"/>
          <w:sz w:val="20"/>
          <w:szCs w:val="20"/>
          <w:lang w:eastAsia="ko-KR"/>
        </w:rPr>
      </w:pPr>
      <w:r w:rsidRPr="00461BAE">
        <w:rPr>
          <w:rFonts w:ascii="Times New Roman" w:eastAsia="Times New Roman" w:hAnsi="Times New Roman" w:cs="Times New Roman"/>
          <w:sz w:val="20"/>
          <w:szCs w:val="20"/>
        </w:rPr>
        <w:t>FFS: Details</w:t>
      </w:r>
    </w:p>
    <w:p w14:paraId="0FC87D04" w14:textId="77777777" w:rsidR="001F6953" w:rsidRPr="00461BAE" w:rsidRDefault="001F6953" w:rsidP="001F6953">
      <w:pPr>
        <w:numPr>
          <w:ilvl w:val="0"/>
          <w:numId w:val="27"/>
        </w:numPr>
        <w:spacing w:after="0" w:line="240" w:lineRule="auto"/>
        <w:rPr>
          <w:rFonts w:ascii="Times New Roman" w:eastAsia="Times New Roman" w:hAnsi="Times New Roman" w:cs="Times New Roman"/>
          <w:sz w:val="20"/>
          <w:szCs w:val="20"/>
          <w:lang w:eastAsia="ko-KR"/>
        </w:rPr>
      </w:pPr>
      <w:r w:rsidRPr="00C3084F">
        <w:rPr>
          <w:rFonts w:ascii="Times New Roman" w:eastAsia="Times New Roman" w:hAnsi="Times New Roman" w:cs="Times New Roman"/>
          <w:sz w:val="20"/>
          <w:szCs w:val="20"/>
        </w:rPr>
        <w:t>NACK skipping (ACK-only) (Alt. 2)</w:t>
      </w:r>
    </w:p>
    <w:p w14:paraId="1970BCFA" w14:textId="77777777" w:rsidR="001F6953" w:rsidRPr="00461BAE" w:rsidRDefault="001F6953" w:rsidP="001F6953">
      <w:pPr>
        <w:numPr>
          <w:ilvl w:val="1"/>
          <w:numId w:val="27"/>
        </w:numPr>
        <w:spacing w:after="0" w:line="240" w:lineRule="auto"/>
        <w:rPr>
          <w:rFonts w:ascii="Times New Roman" w:eastAsia="Times New Roman" w:hAnsi="Times New Roman" w:cs="Times New Roman"/>
          <w:sz w:val="20"/>
          <w:szCs w:val="20"/>
          <w:lang w:eastAsia="ko-KR"/>
        </w:rPr>
      </w:pPr>
      <w:r w:rsidRPr="00461BAE">
        <w:rPr>
          <w:rFonts w:ascii="Times New Roman" w:eastAsia="Times New Roman" w:hAnsi="Times New Roman" w:cs="Times New Roman"/>
          <w:sz w:val="20"/>
          <w:szCs w:val="20"/>
        </w:rPr>
        <w:t>FFS: Details</w:t>
      </w:r>
    </w:p>
    <w:p w14:paraId="150E70FB" w14:textId="77777777" w:rsidR="001F6953" w:rsidRPr="00461BAE" w:rsidRDefault="001F6953" w:rsidP="001F6953">
      <w:pPr>
        <w:numPr>
          <w:ilvl w:val="0"/>
          <w:numId w:val="27"/>
        </w:numPr>
        <w:spacing w:after="0" w:line="240" w:lineRule="auto"/>
        <w:rPr>
          <w:rFonts w:ascii="Times New Roman" w:eastAsia="Times New Roman" w:hAnsi="Times New Roman" w:cs="Times New Roman"/>
          <w:sz w:val="20"/>
          <w:szCs w:val="20"/>
          <w:lang w:eastAsia="ko-KR"/>
        </w:rPr>
      </w:pPr>
      <w:r w:rsidRPr="00461BAE">
        <w:rPr>
          <w:rFonts w:ascii="Times New Roman" w:eastAsia="Times New Roman" w:hAnsi="Times New Roman" w:cs="Times New Roman"/>
          <w:sz w:val="20"/>
          <w:szCs w:val="20"/>
        </w:rPr>
        <w:t>HARQ bundling / compression (Alt. 3)</w:t>
      </w:r>
    </w:p>
    <w:p w14:paraId="6610FC76" w14:textId="77777777" w:rsidR="001F6953" w:rsidRPr="00461BAE" w:rsidRDefault="001F6953" w:rsidP="001F6953">
      <w:pPr>
        <w:numPr>
          <w:ilvl w:val="1"/>
          <w:numId w:val="27"/>
        </w:numPr>
        <w:spacing w:after="0" w:line="240" w:lineRule="auto"/>
        <w:rPr>
          <w:rFonts w:ascii="Times New Roman" w:eastAsia="Times New Roman" w:hAnsi="Times New Roman" w:cs="Times New Roman"/>
          <w:sz w:val="20"/>
          <w:szCs w:val="20"/>
          <w:lang w:eastAsia="ko-KR"/>
        </w:rPr>
      </w:pPr>
      <w:r w:rsidRPr="00C3084F">
        <w:rPr>
          <w:rFonts w:ascii="Times New Roman" w:eastAsia="Times New Roman" w:hAnsi="Times New Roman" w:cs="Times New Roman"/>
          <w:sz w:val="20"/>
          <w:szCs w:val="20"/>
        </w:rPr>
        <w:t>FFS: Details including HARQ bundling / compression window, bundling / compression technique</w:t>
      </w:r>
    </w:p>
    <w:p w14:paraId="34B22C4F" w14:textId="77777777" w:rsidR="001F6953" w:rsidRPr="00461BAE" w:rsidRDefault="001F6953" w:rsidP="001F6953">
      <w:pPr>
        <w:numPr>
          <w:ilvl w:val="0"/>
          <w:numId w:val="27"/>
        </w:numPr>
        <w:spacing w:after="0" w:line="240" w:lineRule="auto"/>
        <w:rPr>
          <w:rFonts w:ascii="Times New Roman" w:eastAsia="Times New Roman" w:hAnsi="Times New Roman" w:cs="Times New Roman"/>
          <w:sz w:val="20"/>
          <w:szCs w:val="20"/>
          <w:lang w:eastAsia="ko-KR"/>
        </w:rPr>
      </w:pPr>
      <w:r w:rsidRPr="00C3084F">
        <w:rPr>
          <w:rFonts w:ascii="Times New Roman" w:eastAsia="Times New Roman" w:hAnsi="Times New Roman" w:cs="Times New Roman"/>
          <w:sz w:val="20"/>
          <w:szCs w:val="20"/>
        </w:rPr>
        <w:t>HARQ-ACK disabling /skipping for certain SPS configurations (Alt. 4)</w:t>
      </w:r>
    </w:p>
    <w:p w14:paraId="325AACB0" w14:textId="77777777" w:rsidR="001F6953" w:rsidRPr="00461BAE" w:rsidRDefault="001F6953" w:rsidP="001F6953">
      <w:pPr>
        <w:numPr>
          <w:ilvl w:val="1"/>
          <w:numId w:val="27"/>
        </w:numPr>
        <w:spacing w:after="0" w:line="240" w:lineRule="auto"/>
        <w:rPr>
          <w:rFonts w:ascii="Times New Roman" w:eastAsia="Times New Roman" w:hAnsi="Times New Roman" w:cs="Times New Roman"/>
          <w:sz w:val="20"/>
          <w:szCs w:val="20"/>
          <w:lang w:eastAsia="ko-KR"/>
        </w:rPr>
      </w:pPr>
      <w:r w:rsidRPr="00C3084F">
        <w:rPr>
          <w:rFonts w:ascii="Times New Roman" w:eastAsia="Times New Roman" w:hAnsi="Times New Roman" w:cs="Times New Roman"/>
          <w:sz w:val="20"/>
          <w:szCs w:val="20"/>
        </w:rPr>
        <w:t xml:space="preserve">The skipping / disabling is </w:t>
      </w:r>
      <w:proofErr w:type="gramStart"/>
      <w:r w:rsidRPr="00C3084F">
        <w:rPr>
          <w:rFonts w:ascii="Times New Roman" w:eastAsia="Times New Roman" w:hAnsi="Times New Roman" w:cs="Times New Roman"/>
          <w:sz w:val="20"/>
          <w:szCs w:val="20"/>
        </w:rPr>
        <w:t>higher-layer</w:t>
      </w:r>
      <w:proofErr w:type="gramEnd"/>
      <w:r w:rsidRPr="00C3084F">
        <w:rPr>
          <w:rFonts w:ascii="Times New Roman" w:eastAsia="Times New Roman" w:hAnsi="Times New Roman" w:cs="Times New Roman"/>
          <w:sz w:val="20"/>
          <w:szCs w:val="20"/>
        </w:rPr>
        <w:t xml:space="preserve"> configured per SPS configuration</w:t>
      </w:r>
    </w:p>
    <w:p w14:paraId="5B9FBB8B" w14:textId="77777777" w:rsidR="001F6953" w:rsidRPr="00461BAE" w:rsidRDefault="001F6953" w:rsidP="001F6953">
      <w:pPr>
        <w:numPr>
          <w:ilvl w:val="1"/>
          <w:numId w:val="27"/>
        </w:numPr>
        <w:spacing w:after="0" w:line="240" w:lineRule="auto"/>
        <w:rPr>
          <w:rFonts w:ascii="Times New Roman" w:eastAsia="Times New Roman" w:hAnsi="Times New Roman" w:cs="Times New Roman"/>
          <w:sz w:val="20"/>
          <w:szCs w:val="20"/>
          <w:lang w:eastAsia="ko-KR"/>
        </w:rPr>
      </w:pPr>
      <w:r w:rsidRPr="00C3084F">
        <w:rPr>
          <w:rFonts w:ascii="Times New Roman" w:eastAsia="Times New Roman" w:hAnsi="Times New Roman" w:cs="Times New Roman"/>
          <w:sz w:val="20"/>
          <w:szCs w:val="20"/>
        </w:rPr>
        <w:t xml:space="preserve">FFS: HARQ-ACK skipping </w:t>
      </w:r>
      <w:proofErr w:type="spellStart"/>
      <w:r w:rsidRPr="00C3084F">
        <w:rPr>
          <w:rFonts w:ascii="Times New Roman" w:eastAsia="Times New Roman" w:hAnsi="Times New Roman" w:cs="Times New Roman"/>
          <w:sz w:val="20"/>
          <w:szCs w:val="20"/>
        </w:rPr>
        <w:t>behaviour</w:t>
      </w:r>
      <w:proofErr w:type="spellEnd"/>
      <w:r w:rsidRPr="00C3084F">
        <w:rPr>
          <w:rFonts w:ascii="Times New Roman" w:eastAsia="Times New Roman" w:hAnsi="Times New Roman" w:cs="Times New Roman"/>
          <w:sz w:val="20"/>
          <w:szCs w:val="20"/>
        </w:rPr>
        <w:t xml:space="preserve"> for Type 1 CB</w:t>
      </w:r>
    </w:p>
    <w:p w14:paraId="5CE17985" w14:textId="77777777" w:rsidR="001F6953" w:rsidRPr="001F6953" w:rsidRDefault="001F6953" w:rsidP="002F3295">
      <w:pPr>
        <w:pStyle w:val="BodyText"/>
      </w:pPr>
    </w:p>
    <w:p w14:paraId="4735988B" w14:textId="61044807" w:rsidR="00D70AF3" w:rsidRPr="001F6953" w:rsidRDefault="00D70AF3" w:rsidP="002F3295">
      <w:pPr>
        <w:pStyle w:val="BodyText"/>
        <w:rPr>
          <w:sz w:val="20"/>
          <w:szCs w:val="20"/>
        </w:rPr>
      </w:pPr>
      <w:r w:rsidRPr="001F6953">
        <w:rPr>
          <w:sz w:val="20"/>
          <w:szCs w:val="20"/>
        </w:rPr>
        <w:t xml:space="preserve">In this contribution, we </w:t>
      </w:r>
      <w:r w:rsidR="001F6953">
        <w:rPr>
          <w:sz w:val="20"/>
          <w:szCs w:val="20"/>
        </w:rPr>
        <w:t>provide</w:t>
      </w:r>
      <w:r w:rsidR="001A1C8D" w:rsidRPr="001F6953">
        <w:rPr>
          <w:sz w:val="20"/>
          <w:szCs w:val="20"/>
        </w:rPr>
        <w:t xml:space="preserve"> </w:t>
      </w:r>
      <w:r w:rsidRPr="001F6953">
        <w:rPr>
          <w:sz w:val="20"/>
          <w:szCs w:val="20"/>
        </w:rPr>
        <w:t xml:space="preserve">solutions </w:t>
      </w:r>
      <w:r w:rsidR="001A1C8D" w:rsidRPr="001F6953">
        <w:rPr>
          <w:sz w:val="20"/>
          <w:szCs w:val="20"/>
        </w:rPr>
        <w:t>to support</w:t>
      </w:r>
      <w:r w:rsidRPr="001F6953">
        <w:rPr>
          <w:sz w:val="20"/>
          <w:szCs w:val="20"/>
        </w:rPr>
        <w:t xml:space="preserve"> </w:t>
      </w:r>
      <w:r w:rsidR="00501F16" w:rsidRPr="001F6953">
        <w:rPr>
          <w:sz w:val="20"/>
          <w:szCs w:val="20"/>
        </w:rPr>
        <w:t xml:space="preserve">Rel-17 enhancements to </w:t>
      </w:r>
      <w:r w:rsidRPr="001F6953">
        <w:rPr>
          <w:sz w:val="20"/>
          <w:szCs w:val="20"/>
        </w:rPr>
        <w:t>avoid SPS HARQ-ACK dropping due to TDD</w:t>
      </w:r>
      <w:r w:rsidR="001A1C8D" w:rsidRPr="001F6953">
        <w:rPr>
          <w:sz w:val="20"/>
          <w:szCs w:val="20"/>
        </w:rPr>
        <w:t xml:space="preserve">. In addition, we </w:t>
      </w:r>
      <w:r w:rsidR="001F6953">
        <w:rPr>
          <w:sz w:val="20"/>
          <w:szCs w:val="20"/>
        </w:rPr>
        <w:t xml:space="preserve">study </w:t>
      </w:r>
      <w:r w:rsidR="001A1C8D" w:rsidRPr="001F6953">
        <w:rPr>
          <w:sz w:val="20"/>
          <w:szCs w:val="20"/>
        </w:rPr>
        <w:t xml:space="preserve">and </w:t>
      </w:r>
      <w:r w:rsidR="001F6953" w:rsidRPr="001F6953">
        <w:rPr>
          <w:sz w:val="20"/>
          <w:szCs w:val="20"/>
        </w:rPr>
        <w:t xml:space="preserve">analyze </w:t>
      </w:r>
      <w:r w:rsidR="001A1C8D" w:rsidRPr="001F6953">
        <w:rPr>
          <w:sz w:val="20"/>
          <w:szCs w:val="20"/>
        </w:rPr>
        <w:t xml:space="preserve">the need for other enhancements listed </w:t>
      </w:r>
      <w:r w:rsidR="001F6953">
        <w:rPr>
          <w:sz w:val="20"/>
          <w:szCs w:val="20"/>
        </w:rPr>
        <w:t>under the agreed scope</w:t>
      </w:r>
      <w:r w:rsidRPr="001F6953">
        <w:rPr>
          <w:sz w:val="20"/>
          <w:szCs w:val="20"/>
        </w:rPr>
        <w:t>.</w:t>
      </w:r>
    </w:p>
    <w:p w14:paraId="4EF4401A" w14:textId="26B6CE40" w:rsidR="004000E8" w:rsidRDefault="00230D18" w:rsidP="00CE0424">
      <w:pPr>
        <w:pStyle w:val="Heading1"/>
      </w:pPr>
      <w:bookmarkStart w:id="2" w:name="_Ref178064866"/>
      <w:r>
        <w:lastRenderedPageBreak/>
        <w:t>2</w:t>
      </w:r>
      <w:r>
        <w:tab/>
      </w:r>
      <w:r w:rsidR="004000E8" w:rsidRPr="00CE0424">
        <w:t>Discussion</w:t>
      </w:r>
      <w:bookmarkEnd w:id="2"/>
    </w:p>
    <w:p w14:paraId="71F3EFEE" w14:textId="4C91B6F4" w:rsidR="00B722B2" w:rsidRDefault="00B722B2" w:rsidP="00B722B2">
      <w:pPr>
        <w:pStyle w:val="Heading2"/>
      </w:pPr>
      <w:r>
        <w:t>2.1</w:t>
      </w:r>
      <w:r>
        <w:tab/>
        <w:t>SPS HARQ-ACK dropping for TDD</w:t>
      </w:r>
    </w:p>
    <w:p w14:paraId="242FCE72" w14:textId="77777777" w:rsidR="001F6953" w:rsidRPr="001F6953" w:rsidRDefault="001F6953" w:rsidP="001F6953">
      <w:pPr>
        <w:pStyle w:val="BodyText"/>
        <w:rPr>
          <w:sz w:val="20"/>
          <w:szCs w:val="20"/>
        </w:rPr>
      </w:pPr>
      <w:r w:rsidRPr="001F6953">
        <w:rPr>
          <w:sz w:val="20"/>
          <w:szCs w:val="20"/>
        </w:rPr>
        <w:t>With the introduction of shorter SPS periodicity values in Rel-16, it can happen that the periodicity value does not match with a given semi-static TDD pattern, especially when it comes to HARQ-ACK feedback timing. The timing of HARQ-ACK feedback for DL SPS is indicated by PDSCH-to-</w:t>
      </w:r>
      <w:proofErr w:type="spellStart"/>
      <w:r w:rsidRPr="001F6953">
        <w:rPr>
          <w:sz w:val="20"/>
          <w:szCs w:val="20"/>
        </w:rPr>
        <w:t>HARQ_feedback</w:t>
      </w:r>
      <w:proofErr w:type="spellEnd"/>
      <w:r w:rsidRPr="001F6953">
        <w:rPr>
          <w:sz w:val="20"/>
          <w:szCs w:val="20"/>
        </w:rPr>
        <w:t xml:space="preserve"> timing indicator field, if present, in the activation DCI. Otherwise, it is provided by an RRC parameter </w:t>
      </w:r>
      <w:r w:rsidRPr="001F6953">
        <w:rPr>
          <w:i/>
          <w:iCs/>
          <w:sz w:val="20"/>
          <w:szCs w:val="20"/>
        </w:rPr>
        <w:t>dl-</w:t>
      </w:r>
      <w:proofErr w:type="spellStart"/>
      <w:r w:rsidRPr="001F6953">
        <w:rPr>
          <w:i/>
          <w:iCs/>
          <w:sz w:val="20"/>
          <w:szCs w:val="20"/>
        </w:rPr>
        <w:t>DataToUL</w:t>
      </w:r>
      <w:proofErr w:type="spellEnd"/>
      <w:r w:rsidRPr="001F6953">
        <w:rPr>
          <w:i/>
          <w:iCs/>
          <w:sz w:val="20"/>
          <w:szCs w:val="20"/>
        </w:rPr>
        <w:t>-ACK</w:t>
      </w:r>
      <w:r w:rsidRPr="001F6953">
        <w:rPr>
          <w:sz w:val="20"/>
          <w:szCs w:val="20"/>
        </w:rPr>
        <w:t>.</w:t>
      </w:r>
    </w:p>
    <w:p w14:paraId="590FADCD" w14:textId="13EB1D93" w:rsidR="001F6953" w:rsidRPr="001F6953" w:rsidRDefault="001F6953" w:rsidP="001F6953">
      <w:pPr>
        <w:pStyle w:val="BodyText"/>
      </w:pPr>
      <w:r w:rsidRPr="008D5878">
        <w:rPr>
          <w:sz w:val="20"/>
          <w:szCs w:val="20"/>
        </w:rPr>
        <w:t xml:space="preserve">It may happen that the HARQ-ACK timing value (K1) does not indicate </w:t>
      </w:r>
      <w:r w:rsidR="00FA0A61" w:rsidRPr="008D5878">
        <w:rPr>
          <w:sz w:val="20"/>
          <w:szCs w:val="20"/>
        </w:rPr>
        <w:t xml:space="preserve">a </w:t>
      </w:r>
      <w:r w:rsidRPr="008D5878">
        <w:rPr>
          <w:sz w:val="20"/>
          <w:szCs w:val="20"/>
        </w:rPr>
        <w:t>valid UL slot for all SPS PDSCH occasions. This</w:t>
      </w:r>
      <w:r w:rsidR="00C57B14" w:rsidRPr="008D5878">
        <w:rPr>
          <w:sz w:val="20"/>
          <w:szCs w:val="20"/>
        </w:rPr>
        <w:t xml:space="preserve"> problem</w:t>
      </w:r>
      <w:r w:rsidRPr="008D5878">
        <w:rPr>
          <w:sz w:val="20"/>
          <w:szCs w:val="20"/>
        </w:rPr>
        <w:t xml:space="preserve"> is illustrated in </w:t>
      </w:r>
      <w:r w:rsidR="00E04BD3">
        <w:rPr>
          <w:sz w:val="20"/>
          <w:szCs w:val="20"/>
        </w:rPr>
        <w:fldChar w:fldCharType="begin"/>
      </w:r>
      <w:r w:rsidR="00E04BD3">
        <w:rPr>
          <w:sz w:val="20"/>
          <w:szCs w:val="20"/>
        </w:rPr>
        <w:instrText xml:space="preserve"> REF _Ref61900383 \h </w:instrText>
      </w:r>
      <w:r w:rsidR="00E04BD3">
        <w:rPr>
          <w:sz w:val="20"/>
          <w:szCs w:val="20"/>
        </w:rPr>
      </w:r>
      <w:r w:rsidR="00E04BD3">
        <w:rPr>
          <w:sz w:val="20"/>
          <w:szCs w:val="20"/>
        </w:rPr>
        <w:fldChar w:fldCharType="separate"/>
      </w:r>
      <w:r w:rsidR="00FD097A" w:rsidRPr="001F6953">
        <w:rPr>
          <w:rFonts w:cs="Arial"/>
          <w:sz w:val="20"/>
          <w:szCs w:val="20"/>
        </w:rPr>
        <w:t xml:space="preserve">Figure </w:t>
      </w:r>
      <w:r w:rsidR="00FD097A">
        <w:rPr>
          <w:rFonts w:cs="Arial"/>
          <w:noProof/>
          <w:sz w:val="20"/>
          <w:szCs w:val="20"/>
        </w:rPr>
        <w:t>1</w:t>
      </w:r>
      <w:r w:rsidR="00E04BD3">
        <w:rPr>
          <w:sz w:val="20"/>
          <w:szCs w:val="20"/>
        </w:rPr>
        <w:fldChar w:fldCharType="end"/>
      </w:r>
      <w:r w:rsidRPr="001F6953">
        <w:t xml:space="preserve"> </w:t>
      </w:r>
      <w:r w:rsidRPr="008D5878">
        <w:rPr>
          <w:sz w:val="20"/>
          <w:szCs w:val="20"/>
        </w:rPr>
        <w:t>with a single SPS configuration with periodicity of 1 slot where the indicated K1</w:t>
      </w:r>
      <w:r w:rsidR="001F1C23" w:rsidRPr="008D5878">
        <w:rPr>
          <w:sz w:val="20"/>
          <w:szCs w:val="20"/>
        </w:rPr>
        <w:t xml:space="preserve"> is K1 =3 slots. For a </w:t>
      </w:r>
      <w:r w:rsidR="001E02AE" w:rsidRPr="008D5878">
        <w:rPr>
          <w:sz w:val="20"/>
          <w:szCs w:val="20"/>
        </w:rPr>
        <w:t xml:space="preserve">semi-static </w:t>
      </w:r>
      <w:r w:rsidR="001F1C23" w:rsidRPr="008D5878">
        <w:rPr>
          <w:sz w:val="20"/>
          <w:szCs w:val="20"/>
        </w:rPr>
        <w:t xml:space="preserve">TDD configuration </w:t>
      </w:r>
      <w:r w:rsidR="00935F2C" w:rsidRPr="008D5878">
        <w:rPr>
          <w:sz w:val="20"/>
          <w:szCs w:val="20"/>
        </w:rPr>
        <w:t xml:space="preserve">given </w:t>
      </w:r>
      <w:proofErr w:type="gramStart"/>
      <w:r w:rsidR="00935F2C" w:rsidRPr="008D5878">
        <w:rPr>
          <w:sz w:val="20"/>
          <w:szCs w:val="20"/>
        </w:rPr>
        <w:t>by</w:t>
      </w:r>
      <w:r w:rsidR="001F1C23" w:rsidRPr="008D5878">
        <w:rPr>
          <w:sz w:val="20"/>
          <w:szCs w:val="20"/>
        </w:rPr>
        <w:t xml:space="preserve"> </w:t>
      </w:r>
      <w:r w:rsidRPr="008D5878">
        <w:rPr>
          <w:sz w:val="20"/>
          <w:szCs w:val="20"/>
        </w:rPr>
        <w:t xml:space="preserve"> ‘</w:t>
      </w:r>
      <w:proofErr w:type="gramEnd"/>
      <w:r w:rsidRPr="008D5878">
        <w:rPr>
          <w:sz w:val="20"/>
          <w:szCs w:val="20"/>
        </w:rPr>
        <w:t xml:space="preserve">DDDU’ </w:t>
      </w:r>
      <w:r w:rsidR="00C57B14" w:rsidRPr="008D5878">
        <w:rPr>
          <w:sz w:val="20"/>
          <w:szCs w:val="20"/>
        </w:rPr>
        <w:t>it can be observed that the</w:t>
      </w:r>
      <w:r w:rsidRPr="008D5878">
        <w:rPr>
          <w:sz w:val="20"/>
          <w:szCs w:val="20"/>
        </w:rPr>
        <w:t xml:space="preserve"> HARQ-ACK feedback for the second and third SPS occasions would fall into DL slots, and thus these HARQ-ACK would be dropped. </w:t>
      </w:r>
    </w:p>
    <w:p w14:paraId="4B651ABC" w14:textId="616F984A" w:rsidR="00691F1B" w:rsidRDefault="00BE2946" w:rsidP="001F6953">
      <w:pPr>
        <w:pStyle w:val="Caption"/>
        <w:jc w:val="center"/>
        <w:rPr>
          <w:rFonts w:ascii="Arial" w:hAnsi="Arial" w:cs="Arial"/>
          <w:sz w:val="20"/>
          <w:szCs w:val="20"/>
        </w:rPr>
      </w:pPr>
      <w:bookmarkStart w:id="3" w:name="_Ref54193955"/>
      <w:r>
        <w:rPr>
          <w:rFonts w:ascii="Arial" w:hAnsi="Arial" w:cs="Arial"/>
          <w:noProof/>
          <w:sz w:val="20"/>
          <w:szCs w:val="20"/>
        </w:rPr>
        <w:drawing>
          <wp:inline distT="0" distB="0" distL="0" distR="0" wp14:anchorId="09EDD9CD" wp14:editId="282E5A7E">
            <wp:extent cx="5147310" cy="108913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36774" cy="1108067"/>
                    </a:xfrm>
                    <a:prstGeom prst="rect">
                      <a:avLst/>
                    </a:prstGeom>
                    <a:noFill/>
                  </pic:spPr>
                </pic:pic>
              </a:graphicData>
            </a:graphic>
          </wp:inline>
        </w:drawing>
      </w:r>
    </w:p>
    <w:p w14:paraId="043EF223" w14:textId="5CFDC54D" w:rsidR="001F6953" w:rsidRPr="001F6953" w:rsidRDefault="001F6953" w:rsidP="001F6953">
      <w:pPr>
        <w:pStyle w:val="Caption"/>
        <w:jc w:val="center"/>
        <w:rPr>
          <w:rFonts w:ascii="Arial" w:hAnsi="Arial" w:cs="Arial"/>
          <w:sz w:val="20"/>
          <w:szCs w:val="20"/>
          <w:lang w:eastAsia="zh-CN"/>
        </w:rPr>
      </w:pPr>
      <w:bookmarkStart w:id="4" w:name="_Ref61900383"/>
      <w:r w:rsidRPr="001F6953">
        <w:rPr>
          <w:rFonts w:ascii="Arial" w:hAnsi="Arial" w:cs="Arial"/>
          <w:sz w:val="20"/>
          <w:szCs w:val="20"/>
        </w:rPr>
        <w:t xml:space="preserve">Figure </w:t>
      </w:r>
      <w:r w:rsidRPr="00501F16">
        <w:rPr>
          <w:rFonts w:ascii="Arial" w:hAnsi="Arial" w:cs="Arial"/>
          <w:sz w:val="20"/>
          <w:szCs w:val="20"/>
        </w:rPr>
        <w:fldChar w:fldCharType="begin"/>
      </w:r>
      <w:r w:rsidRPr="001F6953">
        <w:rPr>
          <w:rFonts w:ascii="Arial" w:hAnsi="Arial" w:cs="Arial"/>
          <w:sz w:val="20"/>
          <w:szCs w:val="20"/>
        </w:rPr>
        <w:instrText xml:space="preserve"> SEQ Figure \* ARABIC </w:instrText>
      </w:r>
      <w:r w:rsidRPr="00501F16">
        <w:rPr>
          <w:rFonts w:ascii="Arial" w:hAnsi="Arial" w:cs="Arial"/>
          <w:sz w:val="20"/>
          <w:szCs w:val="20"/>
        </w:rPr>
        <w:fldChar w:fldCharType="separate"/>
      </w:r>
      <w:r w:rsidR="00FD097A">
        <w:rPr>
          <w:rFonts w:ascii="Arial" w:hAnsi="Arial" w:cs="Arial"/>
          <w:noProof/>
          <w:sz w:val="20"/>
          <w:szCs w:val="20"/>
        </w:rPr>
        <w:t>1</w:t>
      </w:r>
      <w:r w:rsidRPr="00501F16">
        <w:rPr>
          <w:rFonts w:ascii="Arial" w:hAnsi="Arial" w:cs="Arial"/>
          <w:sz w:val="20"/>
          <w:szCs w:val="20"/>
        </w:rPr>
        <w:fldChar w:fldCharType="end"/>
      </w:r>
      <w:bookmarkEnd w:id="3"/>
      <w:bookmarkEnd w:id="4"/>
      <w:r w:rsidRPr="001F6953">
        <w:rPr>
          <w:rFonts w:ascii="Arial" w:hAnsi="Arial" w:cs="Arial"/>
          <w:sz w:val="20"/>
          <w:szCs w:val="20"/>
        </w:rPr>
        <w:t xml:space="preserve"> Mismatch of SPS periodicity and TDD pattern with indicated K1.</w:t>
      </w:r>
    </w:p>
    <w:p w14:paraId="65B38E79" w14:textId="77777777" w:rsidR="001F6953" w:rsidRDefault="001F6953" w:rsidP="001F6953">
      <w:pPr>
        <w:rPr>
          <w:rFonts w:ascii="Arial" w:hAnsi="Arial"/>
          <w:sz w:val="20"/>
          <w:szCs w:val="20"/>
        </w:rPr>
      </w:pPr>
    </w:p>
    <w:p w14:paraId="0D248AF5" w14:textId="325FE1E7" w:rsidR="001F6953" w:rsidRDefault="00847302" w:rsidP="001F6953">
      <w:pPr>
        <w:rPr>
          <w:rFonts w:ascii="Arial" w:hAnsi="Arial"/>
          <w:sz w:val="20"/>
          <w:szCs w:val="20"/>
        </w:rPr>
      </w:pPr>
      <w:r>
        <w:rPr>
          <w:rFonts w:ascii="Arial" w:hAnsi="Arial"/>
          <w:sz w:val="20"/>
          <w:szCs w:val="20"/>
        </w:rPr>
        <w:t xml:space="preserve">It was agreed to support enhancements to address the above issues. </w:t>
      </w:r>
      <w:r w:rsidR="001F6953">
        <w:rPr>
          <w:rFonts w:ascii="Arial" w:hAnsi="Arial"/>
          <w:sz w:val="20"/>
          <w:szCs w:val="20"/>
        </w:rPr>
        <w:t>In the following</w:t>
      </w:r>
      <w:r w:rsidR="001F6953" w:rsidRPr="001F6953">
        <w:rPr>
          <w:rFonts w:ascii="Arial" w:hAnsi="Arial"/>
          <w:sz w:val="20"/>
          <w:szCs w:val="20"/>
        </w:rPr>
        <w:t>,</w:t>
      </w:r>
      <w:r w:rsidR="001F6953">
        <w:rPr>
          <w:rFonts w:ascii="Arial" w:hAnsi="Arial"/>
          <w:sz w:val="20"/>
          <w:szCs w:val="20"/>
        </w:rPr>
        <w:t xml:space="preserve"> we discuss </w:t>
      </w:r>
      <w:r w:rsidR="008438D1">
        <w:rPr>
          <w:rFonts w:ascii="Arial" w:hAnsi="Arial"/>
          <w:sz w:val="20"/>
          <w:szCs w:val="20"/>
        </w:rPr>
        <w:t xml:space="preserve">our view on the </w:t>
      </w:r>
      <w:r w:rsidR="001F6953">
        <w:rPr>
          <w:rFonts w:ascii="Arial" w:hAnsi="Arial"/>
          <w:sz w:val="20"/>
          <w:szCs w:val="20"/>
        </w:rPr>
        <w:t xml:space="preserve">solutions based on the </w:t>
      </w:r>
      <w:r w:rsidR="001F6953" w:rsidRPr="001F6953">
        <w:rPr>
          <w:rFonts w:ascii="Arial" w:hAnsi="Arial"/>
          <w:sz w:val="20"/>
          <w:szCs w:val="20"/>
        </w:rPr>
        <w:t>two options</w:t>
      </w:r>
      <w:r w:rsidR="001F6953">
        <w:rPr>
          <w:rFonts w:ascii="Arial" w:hAnsi="Arial"/>
          <w:sz w:val="20"/>
          <w:szCs w:val="20"/>
        </w:rPr>
        <w:t xml:space="preserve"> </w:t>
      </w:r>
      <w:r w:rsidR="00DA7592">
        <w:rPr>
          <w:rFonts w:ascii="Arial" w:hAnsi="Arial"/>
          <w:sz w:val="20"/>
          <w:szCs w:val="20"/>
        </w:rPr>
        <w:t xml:space="preserve">listed </w:t>
      </w:r>
      <w:r w:rsidR="001F6953">
        <w:rPr>
          <w:rFonts w:ascii="Arial" w:hAnsi="Arial"/>
          <w:sz w:val="20"/>
          <w:szCs w:val="20"/>
        </w:rPr>
        <w:t>i</w:t>
      </w:r>
      <w:r w:rsidR="001F6953" w:rsidRPr="001F6953">
        <w:rPr>
          <w:rFonts w:ascii="Arial" w:hAnsi="Arial"/>
          <w:sz w:val="20"/>
          <w:szCs w:val="20"/>
        </w:rPr>
        <w:t>n RAN1#103-e</w:t>
      </w:r>
      <w:r w:rsidR="001F6953">
        <w:rPr>
          <w:rFonts w:ascii="Arial" w:hAnsi="Arial"/>
          <w:sz w:val="20"/>
          <w:szCs w:val="20"/>
        </w:rPr>
        <w:t>.</w:t>
      </w:r>
    </w:p>
    <w:p w14:paraId="501B2777" w14:textId="69D0A429" w:rsidR="0090558B" w:rsidRPr="00C3084F" w:rsidRDefault="00AC0B5A" w:rsidP="00B113BA">
      <w:pPr>
        <w:pStyle w:val="BodyText"/>
        <w:rPr>
          <w:sz w:val="20"/>
          <w:szCs w:val="20"/>
        </w:rPr>
      </w:pPr>
      <w:r w:rsidRPr="00C3084F">
        <w:rPr>
          <w:sz w:val="20"/>
          <w:szCs w:val="20"/>
        </w:rPr>
        <w:t>In the following, we express our view on how Option 1 can be supported in a simple and meaningful way</w:t>
      </w:r>
      <w:r w:rsidR="00BA5F33" w:rsidRPr="00C3084F">
        <w:rPr>
          <w:sz w:val="20"/>
          <w:szCs w:val="20"/>
        </w:rPr>
        <w:t xml:space="preserve"> by reusing the already existing procedures as much as possible</w:t>
      </w:r>
      <w:r w:rsidRPr="00C3084F">
        <w:rPr>
          <w:sz w:val="20"/>
          <w:szCs w:val="20"/>
        </w:rPr>
        <w:t xml:space="preserve">. </w:t>
      </w:r>
      <w:r w:rsidR="00160224" w:rsidRPr="00C3084F">
        <w:rPr>
          <w:sz w:val="20"/>
          <w:szCs w:val="20"/>
        </w:rPr>
        <w:t xml:space="preserve">We would like to express that in our view, Option 1 and Option 2 </w:t>
      </w:r>
      <w:r w:rsidR="00A24909" w:rsidRPr="00C3084F">
        <w:rPr>
          <w:sz w:val="20"/>
          <w:szCs w:val="20"/>
        </w:rPr>
        <w:t xml:space="preserve">should be considered as </w:t>
      </w:r>
      <w:r w:rsidR="00323FFE" w:rsidRPr="00C3084F">
        <w:rPr>
          <w:sz w:val="20"/>
          <w:szCs w:val="20"/>
        </w:rPr>
        <w:t>co</w:t>
      </w:r>
      <w:r w:rsidR="003D4D26" w:rsidRPr="00C3084F">
        <w:rPr>
          <w:sz w:val="20"/>
          <w:szCs w:val="20"/>
        </w:rPr>
        <w:t>mplementary solutions</w:t>
      </w:r>
      <w:r w:rsidR="00414F2E" w:rsidRPr="00C3084F">
        <w:rPr>
          <w:sz w:val="20"/>
          <w:szCs w:val="20"/>
        </w:rPr>
        <w:t>, rather than competing solutions.</w:t>
      </w:r>
    </w:p>
    <w:p w14:paraId="0A3968AD" w14:textId="211D23F9" w:rsidR="00B113BA" w:rsidRPr="00C3084F" w:rsidRDefault="005B7D1C" w:rsidP="00B113BA">
      <w:pPr>
        <w:pStyle w:val="BodyText"/>
        <w:rPr>
          <w:sz w:val="20"/>
          <w:szCs w:val="20"/>
        </w:rPr>
      </w:pPr>
      <w:r w:rsidRPr="00C3084F">
        <w:rPr>
          <w:sz w:val="20"/>
          <w:szCs w:val="20"/>
        </w:rPr>
        <w:t>As we explain below</w:t>
      </w:r>
      <w:r w:rsidR="00342D62" w:rsidRPr="00C3084F">
        <w:rPr>
          <w:sz w:val="20"/>
          <w:szCs w:val="20"/>
        </w:rPr>
        <w:t xml:space="preserve"> that</w:t>
      </w:r>
      <w:r w:rsidR="005F6ED1" w:rsidRPr="00C3084F">
        <w:rPr>
          <w:sz w:val="20"/>
          <w:szCs w:val="20"/>
        </w:rPr>
        <w:t xml:space="preserve"> </w:t>
      </w:r>
      <w:r w:rsidRPr="00C3084F">
        <w:rPr>
          <w:sz w:val="20"/>
          <w:szCs w:val="20"/>
        </w:rPr>
        <w:t xml:space="preserve">our solution for </w:t>
      </w:r>
      <w:r w:rsidRPr="00C3084F">
        <w:rPr>
          <w:b/>
          <w:sz w:val="20"/>
          <w:szCs w:val="20"/>
        </w:rPr>
        <w:t>Option 1</w:t>
      </w:r>
      <w:r w:rsidRPr="00C3084F">
        <w:rPr>
          <w:sz w:val="20"/>
          <w:szCs w:val="20"/>
        </w:rPr>
        <w:t xml:space="preserve"> </w:t>
      </w:r>
      <w:r w:rsidR="00AE17C6" w:rsidRPr="00C3084F">
        <w:rPr>
          <w:sz w:val="20"/>
          <w:szCs w:val="20"/>
        </w:rPr>
        <w:t xml:space="preserve">is intended not to increase the complexity unnecessarily but </w:t>
      </w:r>
      <w:r w:rsidR="007268F5" w:rsidRPr="00C3084F">
        <w:rPr>
          <w:sz w:val="20"/>
          <w:szCs w:val="20"/>
        </w:rPr>
        <w:t xml:space="preserve">limiting </w:t>
      </w:r>
      <w:r w:rsidR="008514E1" w:rsidRPr="00C3084F">
        <w:rPr>
          <w:sz w:val="20"/>
          <w:szCs w:val="20"/>
        </w:rPr>
        <w:t>the deferring</w:t>
      </w:r>
      <w:r w:rsidR="00342D62" w:rsidRPr="00C3084F">
        <w:rPr>
          <w:sz w:val="20"/>
          <w:szCs w:val="20"/>
        </w:rPr>
        <w:t xml:space="preserve"> operation</w:t>
      </w:r>
      <w:r w:rsidR="008514E1" w:rsidRPr="00C3084F">
        <w:rPr>
          <w:sz w:val="20"/>
          <w:szCs w:val="20"/>
        </w:rPr>
        <w:t xml:space="preserve">. If the limit is reached, as we explain in the following, we </w:t>
      </w:r>
      <w:r w:rsidR="001A078C" w:rsidRPr="00C3084F">
        <w:rPr>
          <w:sz w:val="20"/>
          <w:szCs w:val="20"/>
        </w:rPr>
        <w:t xml:space="preserve">propose to cancel the transmission of corresponding HARQ-ACK. At this stage, </w:t>
      </w:r>
      <w:r w:rsidR="005E3350" w:rsidRPr="00C3084F">
        <w:rPr>
          <w:sz w:val="20"/>
          <w:szCs w:val="20"/>
        </w:rPr>
        <w:t xml:space="preserve">by triggering </w:t>
      </w:r>
      <w:r w:rsidR="00A220AE" w:rsidRPr="00C3084F">
        <w:rPr>
          <w:sz w:val="20"/>
          <w:szCs w:val="20"/>
        </w:rPr>
        <w:t xml:space="preserve">a </w:t>
      </w:r>
      <w:r w:rsidR="005E3350" w:rsidRPr="00C3084F">
        <w:rPr>
          <w:sz w:val="20"/>
          <w:szCs w:val="20"/>
        </w:rPr>
        <w:t>Type-3 HARQ-ACK codebook, the cancelled HA</w:t>
      </w:r>
      <w:r w:rsidR="007F1B14" w:rsidRPr="00C3084F">
        <w:rPr>
          <w:sz w:val="20"/>
          <w:szCs w:val="20"/>
        </w:rPr>
        <w:t xml:space="preserve">RQ-ACK can </w:t>
      </w:r>
      <w:r w:rsidR="00CD0D9F">
        <w:rPr>
          <w:sz w:val="20"/>
          <w:szCs w:val="20"/>
        </w:rPr>
        <w:t xml:space="preserve">be </w:t>
      </w:r>
      <w:r w:rsidR="00A220AE" w:rsidRPr="00C3084F">
        <w:rPr>
          <w:sz w:val="20"/>
          <w:szCs w:val="20"/>
        </w:rPr>
        <w:t xml:space="preserve">retransmitted. </w:t>
      </w:r>
      <w:r w:rsidR="00E667C4" w:rsidRPr="00C3084F">
        <w:rPr>
          <w:sz w:val="20"/>
          <w:szCs w:val="20"/>
        </w:rPr>
        <w:t xml:space="preserve">That implies that </w:t>
      </w:r>
      <w:r w:rsidR="00E667C4" w:rsidRPr="00C3084F">
        <w:rPr>
          <w:b/>
          <w:sz w:val="20"/>
          <w:szCs w:val="20"/>
        </w:rPr>
        <w:t>Option 2</w:t>
      </w:r>
      <w:r w:rsidR="00E667C4" w:rsidRPr="00C3084F">
        <w:rPr>
          <w:sz w:val="20"/>
          <w:szCs w:val="20"/>
        </w:rPr>
        <w:t xml:space="preserve"> </w:t>
      </w:r>
      <w:r w:rsidR="00B113BA" w:rsidRPr="00C3084F">
        <w:rPr>
          <w:sz w:val="20"/>
          <w:szCs w:val="20"/>
        </w:rPr>
        <w:t xml:space="preserve">can </w:t>
      </w:r>
      <w:r w:rsidR="00CD0D9F">
        <w:rPr>
          <w:sz w:val="20"/>
          <w:szCs w:val="20"/>
        </w:rPr>
        <w:t xml:space="preserve">also </w:t>
      </w:r>
      <w:r w:rsidR="00B113BA" w:rsidRPr="00C3084F">
        <w:rPr>
          <w:sz w:val="20"/>
          <w:szCs w:val="20"/>
        </w:rPr>
        <w:t xml:space="preserve">be used for solving the SPS HARQ-ACK dropping due to TDD </w:t>
      </w:r>
      <w:r w:rsidR="00CD0D9F">
        <w:rPr>
          <w:sz w:val="20"/>
          <w:szCs w:val="20"/>
        </w:rPr>
        <w:t>by relying</w:t>
      </w:r>
      <w:r w:rsidR="00B113BA" w:rsidRPr="00C3084F">
        <w:rPr>
          <w:sz w:val="20"/>
          <w:szCs w:val="20"/>
        </w:rPr>
        <w:t xml:space="preserve"> on Type-3 HARQ-ACK codebook for HARQ-ACK retransmission. In this case, gNB can dynamically trigger/request for HARQ-ACK transmission of all HARQ processes including the dropped HARQ-ACK bits. </w:t>
      </w:r>
    </w:p>
    <w:p w14:paraId="57717582" w14:textId="77777777" w:rsidR="00B113BA" w:rsidRPr="00C3084F" w:rsidRDefault="00B113BA" w:rsidP="00B113BA">
      <w:pPr>
        <w:pStyle w:val="BodyText"/>
        <w:rPr>
          <w:sz w:val="20"/>
          <w:szCs w:val="20"/>
        </w:rPr>
      </w:pPr>
      <w:r w:rsidRPr="00C3084F">
        <w:rPr>
          <w:sz w:val="20"/>
          <w:szCs w:val="20"/>
        </w:rPr>
        <w:t xml:space="preserve">We note that the solution based on Type-3 codebook is not only limited to the scenario of dropped SPS HARQ-ACK due to TDD, but rather more general and can be used for any scenarios. Thus, in this sense, Type-3 codebook can be considered as complementary to the deferring solution. </w:t>
      </w:r>
    </w:p>
    <w:p w14:paraId="26E81F0D" w14:textId="5177CDD8" w:rsidR="00351122" w:rsidRPr="00B607AE" w:rsidRDefault="00B113BA" w:rsidP="00B607AE">
      <w:pPr>
        <w:pStyle w:val="BodyText"/>
        <w:rPr>
          <w:sz w:val="20"/>
          <w:szCs w:val="20"/>
        </w:rPr>
      </w:pPr>
      <w:r w:rsidRPr="00C3084F">
        <w:rPr>
          <w:sz w:val="20"/>
          <w:szCs w:val="20"/>
        </w:rPr>
        <w:t xml:space="preserve">See Section </w:t>
      </w:r>
      <w:r w:rsidRPr="00766132">
        <w:rPr>
          <w:sz w:val="20"/>
          <w:szCs w:val="20"/>
        </w:rPr>
        <w:fldChar w:fldCharType="begin"/>
      </w:r>
      <w:r w:rsidRPr="00C3084F">
        <w:rPr>
          <w:sz w:val="20"/>
          <w:szCs w:val="20"/>
        </w:rPr>
        <w:instrText xml:space="preserve"> REF _Ref61179228 \h </w:instrText>
      </w:r>
      <w:r w:rsidR="009E5018" w:rsidRPr="00C3084F">
        <w:rPr>
          <w:sz w:val="20"/>
          <w:szCs w:val="20"/>
        </w:rPr>
        <w:instrText xml:space="preserve"> \* MERGEFORMAT </w:instrText>
      </w:r>
      <w:r w:rsidRPr="00766132">
        <w:rPr>
          <w:sz w:val="20"/>
          <w:szCs w:val="20"/>
        </w:rPr>
      </w:r>
      <w:r w:rsidRPr="00766132">
        <w:rPr>
          <w:sz w:val="20"/>
          <w:szCs w:val="20"/>
        </w:rPr>
        <w:fldChar w:fldCharType="separate"/>
      </w:r>
      <w:r w:rsidR="00FD097A" w:rsidRPr="00FD097A">
        <w:rPr>
          <w:sz w:val="20"/>
          <w:szCs w:val="20"/>
        </w:rPr>
        <w:t>2.4</w:t>
      </w:r>
      <w:r w:rsidR="00FD097A" w:rsidRPr="00FD097A">
        <w:rPr>
          <w:sz w:val="20"/>
          <w:szCs w:val="20"/>
        </w:rPr>
        <w:tab/>
        <w:t>Retransmission of cancelled HARQ</w:t>
      </w:r>
      <w:r w:rsidRPr="00766132">
        <w:rPr>
          <w:sz w:val="20"/>
          <w:szCs w:val="20"/>
        </w:rPr>
        <w:fldChar w:fldCharType="end"/>
      </w:r>
      <w:r w:rsidR="009E5018" w:rsidRPr="00C3084F">
        <w:rPr>
          <w:sz w:val="20"/>
          <w:szCs w:val="20"/>
        </w:rPr>
        <w:t>,</w:t>
      </w:r>
      <w:r w:rsidRPr="00C3084F">
        <w:rPr>
          <w:sz w:val="20"/>
          <w:szCs w:val="20"/>
        </w:rPr>
        <w:t xml:space="preserve"> for more details.</w:t>
      </w:r>
    </w:p>
    <w:p w14:paraId="3581370B" w14:textId="57655DCD" w:rsidR="001F6953" w:rsidRPr="001F6953" w:rsidRDefault="001F6953" w:rsidP="001F6953">
      <w:pPr>
        <w:pStyle w:val="Heading3"/>
      </w:pPr>
      <w:r>
        <w:t>2.1.1</w:t>
      </w:r>
      <w:r>
        <w:tab/>
      </w:r>
      <w:r w:rsidRPr="001F6953">
        <w:rPr>
          <w:lang w:val="en-US"/>
        </w:rPr>
        <w:t xml:space="preserve">Deferring </w:t>
      </w:r>
      <w:r w:rsidR="00342D62">
        <w:rPr>
          <w:lang w:val="en-US"/>
        </w:rPr>
        <w:t xml:space="preserve">procedures DL SPS only </w:t>
      </w:r>
      <w:r w:rsidRPr="001F6953">
        <w:rPr>
          <w:lang w:val="en-US"/>
        </w:rPr>
        <w:t xml:space="preserve">HARQ-ACK </w:t>
      </w:r>
    </w:p>
    <w:p w14:paraId="22A517FE" w14:textId="66CC5D8F" w:rsidR="00BF1EEA" w:rsidRDefault="005D60F3" w:rsidP="00B722B2">
      <w:pPr>
        <w:pStyle w:val="BodyText"/>
        <w:rPr>
          <w:sz w:val="20"/>
          <w:szCs w:val="20"/>
        </w:rPr>
      </w:pPr>
      <w:r>
        <w:rPr>
          <w:sz w:val="20"/>
          <w:szCs w:val="20"/>
        </w:rPr>
        <w:t xml:space="preserve">In our view, </w:t>
      </w:r>
      <w:r w:rsidR="00602650">
        <w:rPr>
          <w:sz w:val="20"/>
          <w:szCs w:val="20"/>
        </w:rPr>
        <w:t>we can reuse the deferring procedure that is applied in previous releases for PUCCH repetition</w:t>
      </w:r>
      <w:r w:rsidR="000D385E">
        <w:rPr>
          <w:sz w:val="20"/>
          <w:szCs w:val="20"/>
        </w:rPr>
        <w:t xml:space="preserve">. </w:t>
      </w:r>
    </w:p>
    <w:p w14:paraId="6E4B4E3D" w14:textId="77F71542" w:rsidR="00E13E70" w:rsidRDefault="008523A1" w:rsidP="00B722B2">
      <w:pPr>
        <w:pStyle w:val="BodyText"/>
        <w:rPr>
          <w:sz w:val="20"/>
          <w:szCs w:val="20"/>
        </w:rPr>
      </w:pPr>
      <w:r>
        <w:rPr>
          <w:sz w:val="20"/>
          <w:szCs w:val="20"/>
        </w:rPr>
        <w:t xml:space="preserve">Also, we believe that </w:t>
      </w:r>
      <w:r w:rsidR="00620B79">
        <w:rPr>
          <w:sz w:val="20"/>
          <w:szCs w:val="20"/>
        </w:rPr>
        <w:t>enabling deferring</w:t>
      </w:r>
      <w:r w:rsidR="00EE24FD">
        <w:rPr>
          <w:sz w:val="20"/>
          <w:szCs w:val="20"/>
        </w:rPr>
        <w:t xml:space="preserve"> mechanism</w:t>
      </w:r>
      <w:r w:rsidR="00620B79">
        <w:rPr>
          <w:sz w:val="20"/>
          <w:szCs w:val="20"/>
        </w:rPr>
        <w:t xml:space="preserve"> should not change the construction of a HARQ-ACK code book. </w:t>
      </w:r>
    </w:p>
    <w:p w14:paraId="158B4E02" w14:textId="5CF777B1" w:rsidR="00342D62" w:rsidRPr="00C3084F" w:rsidRDefault="00351122" w:rsidP="00C3084F">
      <w:pPr>
        <w:pStyle w:val="Proposal"/>
        <w:rPr>
          <w:sz w:val="20"/>
          <w:szCs w:val="20"/>
        </w:rPr>
      </w:pPr>
      <w:bookmarkStart w:id="5" w:name="_Toc61904932"/>
      <w:r w:rsidRPr="00C3084F">
        <w:rPr>
          <w:sz w:val="20"/>
          <w:szCs w:val="20"/>
        </w:rPr>
        <w:t xml:space="preserve">Adopt the following procedures </w:t>
      </w:r>
      <w:r w:rsidR="00A7322A" w:rsidRPr="00C3084F">
        <w:rPr>
          <w:sz w:val="20"/>
          <w:szCs w:val="20"/>
        </w:rPr>
        <w:t xml:space="preserve">when deferring </w:t>
      </w:r>
      <w:r w:rsidR="00F00CDE" w:rsidRPr="00C3084F">
        <w:rPr>
          <w:sz w:val="20"/>
          <w:szCs w:val="20"/>
        </w:rPr>
        <w:t>DL SPS only HARQ-ACK is enabled</w:t>
      </w:r>
      <w:r w:rsidR="00916B25" w:rsidRPr="00C3084F">
        <w:rPr>
          <w:sz w:val="20"/>
          <w:szCs w:val="20"/>
        </w:rPr>
        <w:t>:</w:t>
      </w:r>
      <w:bookmarkEnd w:id="5"/>
    </w:p>
    <w:tbl>
      <w:tblPr>
        <w:tblW w:w="8196" w:type="dxa"/>
        <w:tblInd w:w="1583" w:type="dxa"/>
        <w:tblCellMar>
          <w:left w:w="0" w:type="dxa"/>
          <w:right w:w="0" w:type="dxa"/>
        </w:tblCellMar>
        <w:tblLook w:val="04A0" w:firstRow="1" w:lastRow="0" w:firstColumn="1" w:lastColumn="0" w:noHBand="0" w:noVBand="1"/>
      </w:tblPr>
      <w:tblGrid>
        <w:gridCol w:w="8196"/>
      </w:tblGrid>
      <w:tr w:rsidR="00916B25" w:rsidRPr="00C3084F" w14:paraId="7A08EF70" w14:textId="77777777" w:rsidTr="00C3084F">
        <w:trPr>
          <w:trHeight w:val="3921"/>
        </w:trPr>
        <w:tc>
          <w:tcPr>
            <w:tcW w:w="81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0723AA" w14:textId="77777777" w:rsidR="00351122" w:rsidRPr="00C3084F" w:rsidRDefault="00351122" w:rsidP="00C3084F">
            <w:pPr>
              <w:pStyle w:val="ListParagraph"/>
              <w:numPr>
                <w:ilvl w:val="0"/>
                <w:numId w:val="36"/>
              </w:numPr>
              <w:spacing w:line="240" w:lineRule="auto"/>
              <w:rPr>
                <w:rFonts w:ascii="Arial" w:eastAsia="Times New Roman" w:hAnsi="Arial" w:cs="Arial"/>
                <w:b/>
                <w:bCs/>
                <w:sz w:val="20"/>
                <w:szCs w:val="20"/>
              </w:rPr>
            </w:pPr>
            <w:r w:rsidRPr="00C3084F">
              <w:rPr>
                <w:rFonts w:ascii="Arial" w:eastAsia="Times New Roman" w:hAnsi="Arial" w:cs="Arial"/>
                <w:b/>
                <w:bCs/>
                <w:sz w:val="20"/>
                <w:szCs w:val="20"/>
              </w:rPr>
              <w:lastRenderedPageBreak/>
              <w:t>While a UE determines a HARQ-ACK codebook</w:t>
            </w:r>
            <w:r w:rsidRPr="00C3084F">
              <w:rPr>
                <w:rFonts w:ascii="Arial" w:eastAsia="Times New Roman" w:hAnsi="Arial" w:cs="Arial"/>
                <w:b/>
                <w:bCs/>
                <w:sz w:val="20"/>
                <w:szCs w:val="20"/>
                <w:lang w:val="en-US"/>
              </w:rPr>
              <w:t xml:space="preserve"> (CB)</w:t>
            </w:r>
            <w:r w:rsidRPr="00C3084F">
              <w:rPr>
                <w:rFonts w:ascii="Arial" w:eastAsia="Times New Roman" w:hAnsi="Arial" w:cs="Arial"/>
                <w:b/>
                <w:bCs/>
                <w:sz w:val="20"/>
                <w:szCs w:val="20"/>
              </w:rPr>
              <w:t xml:space="preserve"> to be transmitted in </w:t>
            </w:r>
            <w:r w:rsidRPr="00C3084F">
              <w:rPr>
                <w:rFonts w:ascii="Arial" w:eastAsia="Times New Roman" w:hAnsi="Arial" w:cs="Arial"/>
                <w:b/>
                <w:bCs/>
                <w:sz w:val="20"/>
                <w:szCs w:val="20"/>
                <w:u w:val="single"/>
              </w:rPr>
              <w:t>a slot/sub-slot n</w:t>
            </w:r>
          </w:p>
          <w:p w14:paraId="07EFF638" w14:textId="77777777" w:rsidR="00351122" w:rsidRPr="00C3084F" w:rsidRDefault="00351122" w:rsidP="00C3084F">
            <w:pPr>
              <w:pStyle w:val="ListParagraph"/>
              <w:numPr>
                <w:ilvl w:val="0"/>
                <w:numId w:val="35"/>
              </w:numPr>
              <w:spacing w:line="240" w:lineRule="auto"/>
              <w:rPr>
                <w:rFonts w:ascii="Arial" w:eastAsia="Times New Roman" w:hAnsi="Arial" w:cs="Arial"/>
                <w:b/>
                <w:bCs/>
                <w:sz w:val="20"/>
                <w:szCs w:val="20"/>
              </w:rPr>
            </w:pPr>
            <w:r w:rsidRPr="00C3084F">
              <w:rPr>
                <w:rFonts w:ascii="Arial" w:eastAsia="Times New Roman" w:hAnsi="Arial" w:cs="Arial"/>
                <w:b/>
                <w:bCs/>
                <w:sz w:val="20"/>
                <w:szCs w:val="20"/>
              </w:rPr>
              <w:t>If the CB includes only HARQ-ACK corresponding to DL SPS</w:t>
            </w:r>
          </w:p>
          <w:p w14:paraId="1BC5846F" w14:textId="1096CAE5" w:rsidR="00351122" w:rsidRPr="00C3084F" w:rsidRDefault="00351122" w:rsidP="00C3084F">
            <w:pPr>
              <w:pStyle w:val="ListParagraph"/>
              <w:numPr>
                <w:ilvl w:val="1"/>
                <w:numId w:val="35"/>
              </w:numPr>
              <w:spacing w:line="240" w:lineRule="auto"/>
              <w:rPr>
                <w:rFonts w:ascii="Arial" w:eastAsiaTheme="minorHAnsi" w:hAnsi="Arial" w:cs="Arial"/>
                <w:b/>
                <w:bCs/>
                <w:sz w:val="20"/>
                <w:szCs w:val="20"/>
              </w:rPr>
            </w:pPr>
            <w:r w:rsidRPr="00C3084F">
              <w:rPr>
                <w:rFonts w:ascii="Arial" w:hAnsi="Arial" w:cs="Arial"/>
                <w:b/>
                <w:bCs/>
                <w:sz w:val="20"/>
                <w:szCs w:val="20"/>
              </w:rPr>
              <w:t xml:space="preserve">If the slot/sub-slot does not include </w:t>
            </w:r>
            <w:r w:rsidRPr="00C3084F">
              <w:rPr>
                <w:rFonts w:ascii="Arial" w:hAnsi="Arial" w:cs="Arial"/>
                <w:b/>
                <w:bCs/>
                <w:sz w:val="20"/>
                <w:szCs w:val="20"/>
                <w:u w:val="single"/>
              </w:rPr>
              <w:t>any available symbol</w:t>
            </w:r>
            <w:r w:rsidRPr="00C3084F">
              <w:rPr>
                <w:rFonts w:ascii="Arial" w:hAnsi="Arial" w:cs="Arial"/>
                <w:b/>
                <w:bCs/>
                <w:sz w:val="20"/>
                <w:szCs w:val="20"/>
              </w:rPr>
              <w:t xml:space="preserve"> for a PUCCH transmission, </w:t>
            </w:r>
            <w:r w:rsidR="006903FA" w:rsidRPr="00C3084F">
              <w:rPr>
                <w:rFonts w:ascii="Arial" w:hAnsi="Arial" w:cs="Arial"/>
                <w:b/>
                <w:bCs/>
                <w:sz w:val="20"/>
                <w:szCs w:val="20"/>
                <w:u w:val="single"/>
                <w:lang w:val="en-US"/>
              </w:rPr>
              <w:t xml:space="preserve">defer the PUCCH transmission by </w:t>
            </w:r>
            <w:r w:rsidRPr="00C3084F">
              <w:rPr>
                <w:rFonts w:ascii="Arial" w:hAnsi="Arial" w:cs="Arial"/>
                <w:b/>
                <w:bCs/>
                <w:sz w:val="20"/>
                <w:szCs w:val="20"/>
                <w:u w:val="single"/>
                <w:lang w:val="en-US"/>
              </w:rPr>
              <w:t>increment</w:t>
            </w:r>
            <w:r w:rsidR="006903FA" w:rsidRPr="00C3084F">
              <w:rPr>
                <w:rFonts w:ascii="Arial" w:hAnsi="Arial" w:cs="Arial"/>
                <w:b/>
                <w:bCs/>
                <w:sz w:val="20"/>
                <w:szCs w:val="20"/>
                <w:u w:val="single"/>
                <w:lang w:val="en-US"/>
              </w:rPr>
              <w:t xml:space="preserve">ing </w:t>
            </w:r>
            <w:r w:rsidRPr="00C3084F">
              <w:rPr>
                <w:rFonts w:ascii="Arial" w:hAnsi="Arial" w:cs="Arial"/>
                <w:b/>
                <w:bCs/>
                <w:sz w:val="20"/>
                <w:szCs w:val="20"/>
                <w:u w:val="single"/>
                <w:lang w:val="en-US"/>
              </w:rPr>
              <w:t>n by one</w:t>
            </w:r>
            <w:r w:rsidRPr="00C3084F">
              <w:rPr>
                <w:rFonts w:ascii="Arial" w:hAnsi="Arial" w:cs="Arial"/>
                <w:b/>
                <w:bCs/>
                <w:sz w:val="20"/>
                <w:szCs w:val="20"/>
                <w:lang w:val="en-US"/>
              </w:rPr>
              <w:t xml:space="preserve"> and </w:t>
            </w:r>
            <w:r w:rsidRPr="00C3084F">
              <w:rPr>
                <w:rFonts w:ascii="Arial" w:hAnsi="Arial" w:cs="Arial"/>
                <w:b/>
                <w:bCs/>
                <w:sz w:val="20"/>
                <w:szCs w:val="20"/>
              </w:rPr>
              <w:t>proceed to the next slot/subslot</w:t>
            </w:r>
          </w:p>
          <w:p w14:paraId="037651BF" w14:textId="77777777" w:rsidR="00351122" w:rsidRPr="00C3084F" w:rsidRDefault="00351122" w:rsidP="00C3084F">
            <w:pPr>
              <w:pStyle w:val="ListParagraph"/>
              <w:numPr>
                <w:ilvl w:val="1"/>
                <w:numId w:val="35"/>
              </w:numPr>
              <w:spacing w:line="240" w:lineRule="auto"/>
              <w:rPr>
                <w:rFonts w:ascii="Arial" w:hAnsi="Arial" w:cs="Arial"/>
                <w:b/>
                <w:bCs/>
                <w:sz w:val="20"/>
                <w:szCs w:val="20"/>
              </w:rPr>
            </w:pPr>
            <w:r w:rsidRPr="00C3084F">
              <w:rPr>
                <w:rFonts w:ascii="Arial" w:hAnsi="Arial" w:cs="Arial"/>
                <w:b/>
                <w:bCs/>
                <w:sz w:val="20"/>
                <w:szCs w:val="20"/>
              </w:rPr>
              <w:t xml:space="preserve">Otherwise, </w:t>
            </w:r>
            <w:r w:rsidRPr="00C3084F">
              <w:rPr>
                <w:rFonts w:ascii="Arial" w:hAnsi="Arial" w:cs="Arial"/>
                <w:b/>
                <w:bCs/>
                <w:sz w:val="20"/>
                <w:szCs w:val="20"/>
                <w:lang w:val="en-US"/>
              </w:rPr>
              <w:t>b</w:t>
            </w:r>
            <w:r w:rsidRPr="00C3084F">
              <w:rPr>
                <w:rFonts w:ascii="Arial" w:hAnsi="Arial" w:cs="Arial"/>
                <w:b/>
                <w:bCs/>
                <w:sz w:val="20"/>
                <w:szCs w:val="20"/>
              </w:rPr>
              <w:t>ased on the size of HARQ-ACK CB, determine the PUCCH resource for transmission of HARQ-ACK CB following Rel-16 procedures.</w:t>
            </w:r>
          </w:p>
          <w:p w14:paraId="6D2AC16F" w14:textId="77777777" w:rsidR="00351122" w:rsidRPr="00C3084F" w:rsidRDefault="00351122" w:rsidP="00C3084F">
            <w:pPr>
              <w:pStyle w:val="ListParagraph"/>
              <w:numPr>
                <w:ilvl w:val="2"/>
                <w:numId w:val="35"/>
              </w:numPr>
              <w:spacing w:line="240" w:lineRule="auto"/>
              <w:rPr>
                <w:rFonts w:ascii="Arial" w:eastAsia="Times New Roman" w:hAnsi="Arial" w:cs="Arial"/>
                <w:b/>
                <w:bCs/>
                <w:sz w:val="20"/>
                <w:szCs w:val="20"/>
              </w:rPr>
            </w:pPr>
            <w:r w:rsidRPr="00C3084F">
              <w:rPr>
                <w:rFonts w:ascii="Arial" w:eastAsia="Times New Roman" w:hAnsi="Arial" w:cs="Arial"/>
                <w:b/>
                <w:bCs/>
                <w:sz w:val="20"/>
                <w:szCs w:val="20"/>
              </w:rPr>
              <w:t>If there are available symbols for transmission of the PUCCH resource in slot/subslot n, transmit the PUCCH.</w:t>
            </w:r>
          </w:p>
          <w:p w14:paraId="1C4BB03E" w14:textId="77777777" w:rsidR="00351122" w:rsidRPr="00C3084F" w:rsidRDefault="00351122" w:rsidP="00C3084F">
            <w:pPr>
              <w:pStyle w:val="ListParagraph"/>
              <w:numPr>
                <w:ilvl w:val="2"/>
                <w:numId w:val="35"/>
              </w:numPr>
              <w:spacing w:line="240" w:lineRule="auto"/>
              <w:rPr>
                <w:rFonts w:ascii="Arial" w:eastAsia="Times New Roman" w:hAnsi="Arial" w:cs="Arial"/>
                <w:b/>
                <w:bCs/>
                <w:sz w:val="20"/>
                <w:szCs w:val="20"/>
              </w:rPr>
            </w:pPr>
            <w:r w:rsidRPr="00C3084F">
              <w:rPr>
                <w:rFonts w:ascii="Arial" w:eastAsia="Times New Roman" w:hAnsi="Arial" w:cs="Arial"/>
                <w:b/>
                <w:bCs/>
                <w:sz w:val="20"/>
                <w:szCs w:val="20"/>
              </w:rPr>
              <w:t xml:space="preserve">Otherwise, cancel the PUCCH transmission. </w:t>
            </w:r>
          </w:p>
          <w:p w14:paraId="1EB50A2D" w14:textId="03F26D0A" w:rsidR="00351122" w:rsidRPr="00C3084F" w:rsidRDefault="00351122" w:rsidP="00C3084F">
            <w:pPr>
              <w:pStyle w:val="ListParagraph"/>
              <w:numPr>
                <w:ilvl w:val="3"/>
                <w:numId w:val="35"/>
              </w:numPr>
              <w:spacing w:line="240" w:lineRule="auto"/>
              <w:rPr>
                <w:rFonts w:ascii="Arial" w:eastAsia="Times New Roman" w:hAnsi="Arial" w:cs="Arial"/>
                <w:b/>
                <w:bCs/>
                <w:sz w:val="20"/>
                <w:szCs w:val="20"/>
              </w:rPr>
            </w:pPr>
            <w:r w:rsidRPr="00C3084F">
              <w:rPr>
                <w:rFonts w:ascii="Arial" w:eastAsia="Times New Roman" w:hAnsi="Arial" w:cs="Arial"/>
                <w:b/>
                <w:bCs/>
                <w:sz w:val="20"/>
                <w:szCs w:val="20"/>
              </w:rPr>
              <w:t xml:space="preserve">Note: </w:t>
            </w:r>
            <w:r w:rsidRPr="00C3084F">
              <w:rPr>
                <w:rFonts w:ascii="Arial" w:eastAsia="Times New Roman" w:hAnsi="Arial" w:cs="Arial"/>
                <w:b/>
                <w:bCs/>
                <w:sz w:val="20"/>
                <w:szCs w:val="20"/>
                <w:lang w:val="en-US"/>
              </w:rPr>
              <w:t>C</w:t>
            </w:r>
            <w:r w:rsidRPr="00C3084F">
              <w:rPr>
                <w:rFonts w:ascii="Arial" w:eastAsia="Times New Roman" w:hAnsi="Arial" w:cs="Arial"/>
                <w:b/>
                <w:bCs/>
                <w:sz w:val="20"/>
                <w:szCs w:val="20"/>
              </w:rPr>
              <w:t>anceled PUCCH transmission</w:t>
            </w:r>
            <w:r w:rsidRPr="00C3084F">
              <w:rPr>
                <w:rFonts w:ascii="Arial" w:eastAsia="Times New Roman" w:hAnsi="Arial" w:cs="Arial"/>
                <w:b/>
                <w:bCs/>
                <w:sz w:val="20"/>
                <w:szCs w:val="20"/>
                <w:lang w:val="en-US"/>
              </w:rPr>
              <w:t xml:space="preserve"> can be retransmitted by triggering Type-3 HARQ-ACK CB</w:t>
            </w:r>
            <w:r w:rsidRPr="00C3084F">
              <w:rPr>
                <w:rFonts w:ascii="Arial" w:eastAsia="Times New Roman" w:hAnsi="Arial" w:cs="Arial"/>
                <w:b/>
                <w:bCs/>
                <w:sz w:val="20"/>
                <w:szCs w:val="20"/>
              </w:rPr>
              <w:t>.</w:t>
            </w:r>
          </w:p>
          <w:p w14:paraId="4BBBADD7" w14:textId="68EB35F6" w:rsidR="00351122" w:rsidRDefault="00351122" w:rsidP="00C3084F">
            <w:pPr>
              <w:pStyle w:val="ListParagraph"/>
              <w:numPr>
                <w:ilvl w:val="0"/>
                <w:numId w:val="35"/>
              </w:numPr>
              <w:spacing w:line="240" w:lineRule="auto"/>
            </w:pPr>
            <w:r w:rsidRPr="00C3084F">
              <w:rPr>
                <w:rFonts w:ascii="Arial" w:eastAsia="Times New Roman" w:hAnsi="Arial" w:cs="Arial"/>
                <w:b/>
                <w:bCs/>
                <w:sz w:val="20"/>
                <w:szCs w:val="20"/>
              </w:rPr>
              <w:t>Otherwise, follow already existing procedures for transmission of the HARQ-ACK CB.</w:t>
            </w:r>
          </w:p>
        </w:tc>
      </w:tr>
    </w:tbl>
    <w:p w14:paraId="24EFD671" w14:textId="77777777" w:rsidR="00351122" w:rsidRDefault="00351122" w:rsidP="00B722B2">
      <w:pPr>
        <w:pStyle w:val="BodyText"/>
        <w:rPr>
          <w:sz w:val="20"/>
          <w:szCs w:val="20"/>
        </w:rPr>
      </w:pPr>
    </w:p>
    <w:p w14:paraId="2731FE75" w14:textId="12586600" w:rsidR="00002D1F" w:rsidRPr="00C3084F" w:rsidRDefault="00FB48EC" w:rsidP="00B722B2">
      <w:pPr>
        <w:pStyle w:val="BodyText"/>
        <w:rPr>
          <w:b/>
          <w:bCs/>
          <w:sz w:val="20"/>
          <w:szCs w:val="20"/>
        </w:rPr>
      </w:pPr>
      <w:r>
        <w:rPr>
          <w:sz w:val="20"/>
          <w:szCs w:val="20"/>
        </w:rPr>
        <w:t xml:space="preserve">As observed, the above procedure </w:t>
      </w:r>
      <w:r w:rsidR="00D84352">
        <w:rPr>
          <w:sz w:val="20"/>
          <w:szCs w:val="20"/>
        </w:rPr>
        <w:t>reuses</w:t>
      </w:r>
      <w:r>
        <w:rPr>
          <w:sz w:val="20"/>
          <w:szCs w:val="20"/>
        </w:rPr>
        <w:t xml:space="preserve"> the already </w:t>
      </w:r>
      <w:r w:rsidR="00D84352">
        <w:rPr>
          <w:sz w:val="20"/>
          <w:szCs w:val="20"/>
        </w:rPr>
        <w:t>existing</w:t>
      </w:r>
      <w:r>
        <w:rPr>
          <w:sz w:val="20"/>
          <w:szCs w:val="20"/>
        </w:rPr>
        <w:t xml:space="preserve"> </w:t>
      </w:r>
      <w:r w:rsidR="00D84352">
        <w:rPr>
          <w:sz w:val="20"/>
          <w:szCs w:val="20"/>
        </w:rPr>
        <w:t xml:space="preserve">procedures </w:t>
      </w:r>
      <w:r w:rsidR="00AB639B">
        <w:rPr>
          <w:sz w:val="20"/>
          <w:szCs w:val="20"/>
        </w:rPr>
        <w:t>where</w:t>
      </w:r>
      <w:r w:rsidR="00126B50">
        <w:rPr>
          <w:sz w:val="20"/>
          <w:szCs w:val="20"/>
        </w:rPr>
        <w:t xml:space="preserve"> </w:t>
      </w:r>
      <w:r w:rsidR="007E6DFE" w:rsidRPr="00C3084F">
        <w:rPr>
          <w:b/>
          <w:bCs/>
          <w:sz w:val="20"/>
          <w:szCs w:val="20"/>
        </w:rPr>
        <w:t xml:space="preserve">“deferring occurs when </w:t>
      </w:r>
      <w:r w:rsidR="00002D1F" w:rsidRPr="00C3084F">
        <w:rPr>
          <w:b/>
          <w:bCs/>
          <w:sz w:val="20"/>
          <w:szCs w:val="20"/>
        </w:rPr>
        <w:t xml:space="preserve">the slot/sub-slot </w:t>
      </w:r>
      <w:r w:rsidR="00634DFE">
        <w:rPr>
          <w:b/>
          <w:bCs/>
          <w:sz w:val="20"/>
          <w:szCs w:val="20"/>
        </w:rPr>
        <w:t xml:space="preserve">index for PUCCH transmission </w:t>
      </w:r>
      <w:r w:rsidR="00002D1F" w:rsidRPr="00C3084F">
        <w:rPr>
          <w:b/>
          <w:bCs/>
          <w:sz w:val="20"/>
          <w:szCs w:val="20"/>
        </w:rPr>
        <w:t>is incremented by one”.</w:t>
      </w:r>
    </w:p>
    <w:p w14:paraId="4D61F399" w14:textId="64128485" w:rsidR="00421630" w:rsidRDefault="00421630" w:rsidP="00421630">
      <w:pPr>
        <w:pStyle w:val="BodyText"/>
        <w:rPr>
          <w:sz w:val="20"/>
          <w:szCs w:val="20"/>
        </w:rPr>
      </w:pPr>
      <w:r>
        <w:rPr>
          <w:sz w:val="20"/>
          <w:szCs w:val="20"/>
        </w:rPr>
        <w:t>Note that for simplicity, once a UE determines the next first available slot/sub-slot for UL transmission, the deferred SPS HARQ-ACK should be transmitted in that slot/sub-slot. If for some reason, it is not possible to transmit the SPS HARQ-ACK in the determined slot/sub-slot, the SPS HARQ-ACK should not be deferred further.</w:t>
      </w:r>
      <w:r w:rsidR="00850DB6">
        <w:rPr>
          <w:sz w:val="20"/>
          <w:szCs w:val="20"/>
        </w:rPr>
        <w:t xml:space="preserve"> </w:t>
      </w:r>
    </w:p>
    <w:p w14:paraId="41CB0D39" w14:textId="03B02D4C" w:rsidR="00421630" w:rsidRPr="003C232E" w:rsidRDefault="00421630" w:rsidP="00421630">
      <w:pPr>
        <w:pStyle w:val="Observation"/>
        <w:rPr>
          <w:sz w:val="20"/>
          <w:szCs w:val="20"/>
        </w:rPr>
      </w:pPr>
      <w:bookmarkStart w:id="6" w:name="_Toc61904921"/>
      <w:r w:rsidRPr="003C232E">
        <w:rPr>
          <w:sz w:val="20"/>
          <w:szCs w:val="20"/>
        </w:rPr>
        <w:t xml:space="preserve">In the proposed deferring procedure, once the next available slot/sub-slot to use for the deferred SPS HARQ-ACK is determined, the SPS HARQ-ACK </w:t>
      </w:r>
      <w:r w:rsidR="00255C46">
        <w:rPr>
          <w:sz w:val="20"/>
          <w:szCs w:val="20"/>
        </w:rPr>
        <w:t>can be</w:t>
      </w:r>
      <w:r w:rsidRPr="003C232E">
        <w:rPr>
          <w:sz w:val="20"/>
          <w:szCs w:val="20"/>
        </w:rPr>
        <w:t xml:space="preserve"> transmitted in that slot/sub-slot </w:t>
      </w:r>
      <w:r w:rsidR="00192DBC">
        <w:rPr>
          <w:sz w:val="20"/>
          <w:szCs w:val="20"/>
        </w:rPr>
        <w:t>without deferring</w:t>
      </w:r>
      <w:r w:rsidRPr="003C232E">
        <w:rPr>
          <w:sz w:val="20"/>
          <w:szCs w:val="20"/>
        </w:rPr>
        <w:t xml:space="preserve"> further.</w:t>
      </w:r>
      <w:bookmarkEnd w:id="6"/>
      <w:r w:rsidRPr="003C232E">
        <w:rPr>
          <w:sz w:val="20"/>
          <w:szCs w:val="20"/>
        </w:rPr>
        <w:t xml:space="preserve">  </w:t>
      </w:r>
    </w:p>
    <w:p w14:paraId="3FAB55FB" w14:textId="77777777" w:rsidR="005F28B1" w:rsidRDefault="005F28B1" w:rsidP="00442BFD">
      <w:pPr>
        <w:pStyle w:val="BodyText"/>
        <w:rPr>
          <w:sz w:val="20"/>
          <w:szCs w:val="20"/>
        </w:rPr>
      </w:pPr>
    </w:p>
    <w:p w14:paraId="444FD327" w14:textId="6E8B45C0" w:rsidR="006E2F42" w:rsidRDefault="00DE7B16" w:rsidP="00442BFD">
      <w:pPr>
        <w:pStyle w:val="BodyText"/>
        <w:rPr>
          <w:sz w:val="20"/>
          <w:szCs w:val="20"/>
        </w:rPr>
      </w:pPr>
      <w:r>
        <w:rPr>
          <w:sz w:val="20"/>
          <w:szCs w:val="20"/>
        </w:rPr>
        <w:t>In the proposed procedures, the e</w:t>
      </w:r>
      <w:r w:rsidR="00FD2A80">
        <w:rPr>
          <w:sz w:val="20"/>
          <w:szCs w:val="20"/>
        </w:rPr>
        <w:t xml:space="preserve">xisting codebook construction including both semi-static and dynamic can be reused for the deferred SPS HARQ-ACK, </w:t>
      </w:r>
      <w:proofErr w:type="gramStart"/>
      <w:r w:rsidR="006E2F42">
        <w:rPr>
          <w:sz w:val="20"/>
          <w:szCs w:val="20"/>
        </w:rPr>
        <w:t>taking into account</w:t>
      </w:r>
      <w:proofErr w:type="gramEnd"/>
      <w:r w:rsidR="00FD2A80">
        <w:rPr>
          <w:sz w:val="20"/>
          <w:szCs w:val="20"/>
        </w:rPr>
        <w:t xml:space="preserve"> a new slot/sub-slot where the deferred HARQ-ACK </w:t>
      </w:r>
      <w:r w:rsidR="00911171">
        <w:rPr>
          <w:sz w:val="20"/>
          <w:szCs w:val="20"/>
        </w:rPr>
        <w:t>is transmitted</w:t>
      </w:r>
      <w:r w:rsidR="002212AD">
        <w:rPr>
          <w:sz w:val="20"/>
          <w:szCs w:val="20"/>
        </w:rPr>
        <w:t xml:space="preserve"> as we clarify in the following</w:t>
      </w:r>
      <w:r w:rsidR="00FD2A80">
        <w:rPr>
          <w:sz w:val="20"/>
          <w:szCs w:val="20"/>
        </w:rPr>
        <w:t xml:space="preserve">. </w:t>
      </w:r>
    </w:p>
    <w:p w14:paraId="7FA2311A" w14:textId="59DED676" w:rsidR="00BE2946" w:rsidRDefault="00AA2703" w:rsidP="00442BFD">
      <w:pPr>
        <w:pStyle w:val="BodyText"/>
        <w:rPr>
          <w:sz w:val="20"/>
          <w:szCs w:val="20"/>
        </w:rPr>
      </w:pPr>
      <w:r>
        <w:rPr>
          <w:sz w:val="20"/>
          <w:szCs w:val="20"/>
        </w:rPr>
        <w:t xml:space="preserve">Note that for semi-static codebook, the set of </w:t>
      </w:r>
      <w:r w:rsidR="0075794D">
        <w:rPr>
          <w:sz w:val="20"/>
          <w:szCs w:val="20"/>
        </w:rPr>
        <w:t>slot timing</w:t>
      </w:r>
      <w:r>
        <w:rPr>
          <w:sz w:val="20"/>
          <w:szCs w:val="20"/>
        </w:rPr>
        <w:t xml:space="preserve"> values</w:t>
      </w:r>
      <w:r w:rsidR="0075794D">
        <w:rPr>
          <w:sz w:val="20"/>
          <w:szCs w:val="20"/>
        </w:rPr>
        <w:t>,</w:t>
      </w:r>
      <w:r>
        <w:rPr>
          <w:sz w:val="20"/>
          <w:szCs w:val="20"/>
        </w:rPr>
        <w:t xml:space="preserve"> </w:t>
      </w:r>
      <w:r w:rsidR="0075794D">
        <w:rPr>
          <w:sz w:val="20"/>
          <w:szCs w:val="20"/>
        </w:rPr>
        <w:t>K1,</w:t>
      </w:r>
      <w:r>
        <w:rPr>
          <w:sz w:val="20"/>
          <w:szCs w:val="20"/>
        </w:rPr>
        <w:t xml:space="preserve"> </w:t>
      </w:r>
      <w:r w:rsidR="00361C3F">
        <w:rPr>
          <w:sz w:val="20"/>
          <w:szCs w:val="20"/>
        </w:rPr>
        <w:t>used</w:t>
      </w:r>
      <w:r>
        <w:rPr>
          <w:sz w:val="20"/>
          <w:szCs w:val="20"/>
        </w:rPr>
        <w:t xml:space="preserve"> </w:t>
      </w:r>
      <w:r w:rsidR="006E2F42">
        <w:rPr>
          <w:sz w:val="20"/>
          <w:szCs w:val="20"/>
        </w:rPr>
        <w:t xml:space="preserve">in determining </w:t>
      </w:r>
      <w:r w:rsidR="0075794D">
        <w:rPr>
          <w:sz w:val="20"/>
          <w:szCs w:val="20"/>
        </w:rPr>
        <w:t xml:space="preserve">a set of </w:t>
      </w:r>
      <w:r w:rsidR="005F606A">
        <w:rPr>
          <w:sz w:val="20"/>
          <w:szCs w:val="20"/>
        </w:rPr>
        <w:t xml:space="preserve">possible occasions </w:t>
      </w:r>
      <w:r w:rsidR="0075794D" w:rsidRPr="0075794D">
        <w:rPr>
          <w:sz w:val="20"/>
          <w:szCs w:val="20"/>
        </w:rPr>
        <w:t>for candidate PDSCH receptions</w:t>
      </w:r>
      <w:r w:rsidR="0075794D">
        <w:rPr>
          <w:sz w:val="20"/>
          <w:szCs w:val="20"/>
        </w:rPr>
        <w:t xml:space="preserve"> </w:t>
      </w:r>
      <w:r w:rsidR="005F606A">
        <w:rPr>
          <w:sz w:val="20"/>
          <w:szCs w:val="20"/>
        </w:rPr>
        <w:t xml:space="preserve">and thus </w:t>
      </w:r>
      <w:r w:rsidR="006E2F42">
        <w:rPr>
          <w:sz w:val="20"/>
          <w:szCs w:val="20"/>
        </w:rPr>
        <w:t xml:space="preserve">the codebook size </w:t>
      </w:r>
      <w:r>
        <w:rPr>
          <w:sz w:val="20"/>
          <w:szCs w:val="20"/>
        </w:rPr>
        <w:t xml:space="preserve">depends on how </w:t>
      </w:r>
      <w:r w:rsidR="00361C3F">
        <w:rPr>
          <w:sz w:val="20"/>
          <w:szCs w:val="20"/>
        </w:rPr>
        <w:t>far</w:t>
      </w:r>
      <w:r>
        <w:rPr>
          <w:sz w:val="20"/>
          <w:szCs w:val="20"/>
        </w:rPr>
        <w:t xml:space="preserve"> the SPS HARQ-ACK </w:t>
      </w:r>
      <w:proofErr w:type="gramStart"/>
      <w:r>
        <w:rPr>
          <w:sz w:val="20"/>
          <w:szCs w:val="20"/>
        </w:rPr>
        <w:t>is allowed to</w:t>
      </w:r>
      <w:proofErr w:type="gramEnd"/>
      <w:r>
        <w:rPr>
          <w:sz w:val="20"/>
          <w:szCs w:val="20"/>
        </w:rPr>
        <w:t xml:space="preserve"> be deferred</w:t>
      </w:r>
      <w:r w:rsidR="00361C3F">
        <w:rPr>
          <w:sz w:val="20"/>
          <w:szCs w:val="20"/>
        </w:rPr>
        <w:t xml:space="preserve"> to</w:t>
      </w:r>
      <w:r>
        <w:rPr>
          <w:sz w:val="20"/>
          <w:szCs w:val="20"/>
        </w:rPr>
        <w:t xml:space="preserve">. </w:t>
      </w:r>
      <w:r w:rsidR="006E2F42">
        <w:rPr>
          <w:sz w:val="20"/>
          <w:szCs w:val="20"/>
        </w:rPr>
        <w:t>If</w:t>
      </w:r>
      <w:r>
        <w:rPr>
          <w:sz w:val="20"/>
          <w:szCs w:val="20"/>
        </w:rPr>
        <w:t xml:space="preserve"> the maximum number of slots/sub-slots </w:t>
      </w:r>
      <w:r w:rsidR="005F606A">
        <w:rPr>
          <w:sz w:val="20"/>
          <w:szCs w:val="20"/>
        </w:rPr>
        <w:t xml:space="preserve">for deferring </w:t>
      </w:r>
      <w:r w:rsidR="006E2F42">
        <w:rPr>
          <w:sz w:val="20"/>
          <w:szCs w:val="20"/>
        </w:rPr>
        <w:t>is</w:t>
      </w:r>
      <w:r>
        <w:rPr>
          <w:sz w:val="20"/>
          <w:szCs w:val="20"/>
        </w:rPr>
        <w:t xml:space="preserve"> limited </w:t>
      </w:r>
      <w:r w:rsidR="00361C3F">
        <w:rPr>
          <w:sz w:val="20"/>
          <w:szCs w:val="20"/>
        </w:rPr>
        <w:t>by</w:t>
      </w:r>
      <w:r>
        <w:rPr>
          <w:sz w:val="20"/>
          <w:szCs w:val="20"/>
        </w:rPr>
        <w:t xml:space="preserve"> the maximum configured K1 value, then </w:t>
      </w:r>
      <w:r w:rsidR="006E2F42">
        <w:rPr>
          <w:sz w:val="20"/>
          <w:szCs w:val="20"/>
        </w:rPr>
        <w:t>there is no impact on</w:t>
      </w:r>
      <w:r>
        <w:rPr>
          <w:sz w:val="20"/>
          <w:szCs w:val="20"/>
        </w:rPr>
        <w:t xml:space="preserve"> the codebook construction. Otherwise, a new set of K1 values </w:t>
      </w:r>
      <w:r w:rsidR="006E2F42">
        <w:rPr>
          <w:sz w:val="20"/>
          <w:szCs w:val="20"/>
        </w:rPr>
        <w:t>may</w:t>
      </w:r>
      <w:r>
        <w:rPr>
          <w:sz w:val="20"/>
          <w:szCs w:val="20"/>
        </w:rPr>
        <w:t xml:space="preserve"> be needed where new</w:t>
      </w:r>
      <w:r w:rsidR="006E2F42">
        <w:rPr>
          <w:sz w:val="20"/>
          <w:szCs w:val="20"/>
        </w:rPr>
        <w:t xml:space="preserve"> K1</w:t>
      </w:r>
      <w:r>
        <w:rPr>
          <w:sz w:val="20"/>
          <w:szCs w:val="20"/>
        </w:rPr>
        <w:t xml:space="preserve"> values resulted from the deferred SPS H</w:t>
      </w:r>
      <w:r w:rsidR="006E2F42">
        <w:rPr>
          <w:sz w:val="20"/>
          <w:szCs w:val="20"/>
        </w:rPr>
        <w:t>A</w:t>
      </w:r>
      <w:r>
        <w:rPr>
          <w:sz w:val="20"/>
          <w:szCs w:val="20"/>
        </w:rPr>
        <w:t xml:space="preserve">RQ-ACK are </w:t>
      </w:r>
      <w:r w:rsidR="006E2F42">
        <w:rPr>
          <w:sz w:val="20"/>
          <w:szCs w:val="20"/>
        </w:rPr>
        <w:t>added</w:t>
      </w:r>
      <w:r>
        <w:rPr>
          <w:sz w:val="20"/>
          <w:szCs w:val="20"/>
        </w:rPr>
        <w:t xml:space="preserve">. </w:t>
      </w:r>
    </w:p>
    <w:p w14:paraId="06AF18A0" w14:textId="7C5E2392" w:rsidR="00FD2A80" w:rsidRDefault="00FD2A80" w:rsidP="00442BFD">
      <w:pPr>
        <w:pStyle w:val="BodyText"/>
        <w:rPr>
          <w:sz w:val="20"/>
          <w:szCs w:val="20"/>
        </w:rPr>
      </w:pPr>
      <w:r>
        <w:rPr>
          <w:sz w:val="20"/>
          <w:szCs w:val="20"/>
        </w:rPr>
        <w:t xml:space="preserve">In case </w:t>
      </w:r>
      <w:r w:rsidR="00AA2703">
        <w:rPr>
          <w:sz w:val="20"/>
          <w:szCs w:val="20"/>
        </w:rPr>
        <w:t xml:space="preserve">of </w:t>
      </w:r>
      <w:r>
        <w:rPr>
          <w:sz w:val="20"/>
          <w:szCs w:val="20"/>
        </w:rPr>
        <w:t xml:space="preserve">multiple </w:t>
      </w:r>
      <w:r w:rsidR="00AA2703">
        <w:rPr>
          <w:sz w:val="20"/>
          <w:szCs w:val="20"/>
        </w:rPr>
        <w:t>HARQ-</w:t>
      </w:r>
      <w:r w:rsidR="006E2F42">
        <w:rPr>
          <w:sz w:val="20"/>
          <w:szCs w:val="20"/>
        </w:rPr>
        <w:t xml:space="preserve">ACK </w:t>
      </w:r>
      <w:r w:rsidR="00AA2703">
        <w:rPr>
          <w:sz w:val="20"/>
          <w:szCs w:val="20"/>
        </w:rPr>
        <w:t xml:space="preserve">bits of the same priority, including the deferred HARQ-ACK, </w:t>
      </w:r>
      <w:r w:rsidR="006E2F42">
        <w:rPr>
          <w:sz w:val="20"/>
          <w:szCs w:val="20"/>
        </w:rPr>
        <w:t>are</w:t>
      </w:r>
      <w:r w:rsidR="00AA2703">
        <w:rPr>
          <w:sz w:val="20"/>
          <w:szCs w:val="20"/>
        </w:rPr>
        <w:t xml:space="preserve"> transmitted in the same slot/sub-slot, the existing multiplexing rule can also apply. </w:t>
      </w:r>
      <w:r w:rsidR="00614E89">
        <w:rPr>
          <w:sz w:val="20"/>
          <w:szCs w:val="20"/>
        </w:rPr>
        <w:t>That is, the deferred SPS HARQ-ACK is multiplexed with other HARQ-ACK bits of the same priority in the same slot/sub-slot.</w:t>
      </w:r>
    </w:p>
    <w:p w14:paraId="13DBD049" w14:textId="49BB3521" w:rsidR="00614E89" w:rsidRDefault="00614E89" w:rsidP="00442BFD">
      <w:pPr>
        <w:pStyle w:val="BodyText"/>
        <w:rPr>
          <w:sz w:val="20"/>
          <w:szCs w:val="20"/>
        </w:rPr>
      </w:pPr>
    </w:p>
    <w:p w14:paraId="556682B6" w14:textId="3FCDC3CD" w:rsidR="00614E89" w:rsidRPr="00C3084F" w:rsidRDefault="00216FAA" w:rsidP="00C3084F">
      <w:pPr>
        <w:pStyle w:val="Observation"/>
        <w:rPr>
          <w:sz w:val="20"/>
          <w:szCs w:val="20"/>
        </w:rPr>
      </w:pPr>
      <w:bookmarkStart w:id="7" w:name="_Toc61904922"/>
      <w:r w:rsidRPr="00281158">
        <w:rPr>
          <w:sz w:val="20"/>
          <w:szCs w:val="20"/>
        </w:rPr>
        <w:t xml:space="preserve">In the proposed </w:t>
      </w:r>
      <w:r w:rsidRPr="00386AD5">
        <w:rPr>
          <w:sz w:val="20"/>
          <w:szCs w:val="20"/>
        </w:rPr>
        <w:t>deferring procedure</w:t>
      </w:r>
      <w:r w:rsidR="0096671D">
        <w:rPr>
          <w:sz w:val="20"/>
          <w:szCs w:val="20"/>
        </w:rPr>
        <w:t>s</w:t>
      </w:r>
      <w:r w:rsidRPr="00281158">
        <w:rPr>
          <w:sz w:val="20"/>
          <w:szCs w:val="20"/>
        </w:rPr>
        <w:t xml:space="preserve">, </w:t>
      </w:r>
      <w:r w:rsidR="00614E89" w:rsidRPr="00C3084F">
        <w:rPr>
          <w:sz w:val="20"/>
          <w:szCs w:val="20"/>
        </w:rPr>
        <w:t xml:space="preserve">the existing </w:t>
      </w:r>
      <w:r w:rsidR="008A7C92" w:rsidRPr="00C3084F">
        <w:rPr>
          <w:sz w:val="20"/>
          <w:szCs w:val="20"/>
        </w:rPr>
        <w:t xml:space="preserve">procedures </w:t>
      </w:r>
      <w:r w:rsidR="0096671D" w:rsidRPr="00C3084F">
        <w:rPr>
          <w:sz w:val="20"/>
          <w:szCs w:val="20"/>
        </w:rPr>
        <w:t xml:space="preserve">for </w:t>
      </w:r>
      <w:r w:rsidR="00614E89" w:rsidRPr="00C3084F">
        <w:rPr>
          <w:sz w:val="20"/>
          <w:szCs w:val="20"/>
        </w:rPr>
        <w:t xml:space="preserve">HARQ-ACK codebook construction </w:t>
      </w:r>
      <w:r w:rsidR="0096671D" w:rsidRPr="00C3084F">
        <w:rPr>
          <w:sz w:val="20"/>
          <w:szCs w:val="20"/>
        </w:rPr>
        <w:t>is used for construction of</w:t>
      </w:r>
      <w:r w:rsidR="00614E89" w:rsidRPr="00C3084F">
        <w:rPr>
          <w:sz w:val="20"/>
          <w:szCs w:val="20"/>
        </w:rPr>
        <w:t xml:space="preserve"> the deferred SPS HARQ-ACK.</w:t>
      </w:r>
      <w:bookmarkEnd w:id="7"/>
    </w:p>
    <w:p w14:paraId="094D07D0" w14:textId="6FB95842" w:rsidR="00614E89" w:rsidRPr="00C3084F" w:rsidRDefault="00216FAA" w:rsidP="00C3084F">
      <w:pPr>
        <w:pStyle w:val="Observation"/>
        <w:rPr>
          <w:sz w:val="20"/>
          <w:szCs w:val="20"/>
        </w:rPr>
      </w:pPr>
      <w:bookmarkStart w:id="8" w:name="_Toc61904923"/>
      <w:r w:rsidRPr="00281158">
        <w:rPr>
          <w:sz w:val="20"/>
          <w:szCs w:val="20"/>
        </w:rPr>
        <w:t xml:space="preserve">In the proposed </w:t>
      </w:r>
      <w:r w:rsidRPr="00386AD5">
        <w:rPr>
          <w:sz w:val="20"/>
          <w:szCs w:val="20"/>
        </w:rPr>
        <w:t>deferring procedure</w:t>
      </w:r>
      <w:r w:rsidR="0096671D">
        <w:rPr>
          <w:sz w:val="20"/>
          <w:szCs w:val="20"/>
        </w:rPr>
        <w:t>s</w:t>
      </w:r>
      <w:r w:rsidRPr="00281158">
        <w:rPr>
          <w:sz w:val="20"/>
          <w:szCs w:val="20"/>
        </w:rPr>
        <w:t>,</w:t>
      </w:r>
      <w:r w:rsidR="00614E89" w:rsidRPr="00C3084F">
        <w:rPr>
          <w:sz w:val="20"/>
          <w:szCs w:val="20"/>
        </w:rPr>
        <w:t xml:space="preserve"> the existing multiplexing rule </w:t>
      </w:r>
      <w:r w:rsidR="00CE53B0" w:rsidRPr="00C3084F">
        <w:rPr>
          <w:sz w:val="20"/>
          <w:szCs w:val="20"/>
        </w:rPr>
        <w:t>for multiplexing</w:t>
      </w:r>
      <w:r w:rsidR="00614E89" w:rsidRPr="00C3084F">
        <w:rPr>
          <w:sz w:val="20"/>
          <w:szCs w:val="20"/>
        </w:rPr>
        <w:t xml:space="preserve"> the deferred SPS HARQ-ACK with other HARQ-ACK bits</w:t>
      </w:r>
      <w:r w:rsidR="00CE53B0" w:rsidRPr="00C3084F">
        <w:rPr>
          <w:sz w:val="20"/>
          <w:szCs w:val="20"/>
        </w:rPr>
        <w:t xml:space="preserve"> in the same slot/sub-slot</w:t>
      </w:r>
      <w:r w:rsidR="0096671D" w:rsidRPr="00C3084F">
        <w:rPr>
          <w:sz w:val="20"/>
          <w:szCs w:val="20"/>
        </w:rPr>
        <w:t xml:space="preserve"> is used</w:t>
      </w:r>
      <w:r w:rsidR="00614E89" w:rsidRPr="00C3084F">
        <w:rPr>
          <w:sz w:val="20"/>
          <w:szCs w:val="20"/>
        </w:rPr>
        <w:t>.</w:t>
      </w:r>
      <w:bookmarkEnd w:id="8"/>
    </w:p>
    <w:p w14:paraId="0F517AC0" w14:textId="43DED4BE" w:rsidR="006B63BA" w:rsidRDefault="006B63BA">
      <w:pPr>
        <w:pStyle w:val="Proposal"/>
        <w:numPr>
          <w:ilvl w:val="0"/>
          <w:numId w:val="0"/>
        </w:numPr>
        <w:rPr>
          <w:sz w:val="20"/>
          <w:szCs w:val="20"/>
        </w:rPr>
      </w:pPr>
    </w:p>
    <w:p w14:paraId="6B0766E9" w14:textId="000D1B0F" w:rsidR="006B63BA" w:rsidRPr="006B63BA" w:rsidRDefault="006B63BA" w:rsidP="006B63BA">
      <w:pPr>
        <w:pStyle w:val="BodyText"/>
        <w:rPr>
          <w:sz w:val="20"/>
          <w:szCs w:val="20"/>
        </w:rPr>
      </w:pPr>
      <w:r>
        <w:rPr>
          <w:sz w:val="20"/>
          <w:szCs w:val="20"/>
        </w:rPr>
        <w:t>After multiplexing, a PUCCH resource is determined</w:t>
      </w:r>
      <w:r w:rsidR="006E2F42" w:rsidRPr="006E2F42">
        <w:rPr>
          <w:sz w:val="20"/>
          <w:szCs w:val="20"/>
        </w:rPr>
        <w:t xml:space="preserve"> </w:t>
      </w:r>
      <w:r w:rsidR="006E2F42">
        <w:rPr>
          <w:sz w:val="20"/>
          <w:szCs w:val="20"/>
        </w:rPr>
        <w:t xml:space="preserve">based on the </w:t>
      </w:r>
      <w:r w:rsidR="00361C3F">
        <w:rPr>
          <w:sz w:val="20"/>
          <w:szCs w:val="20"/>
        </w:rPr>
        <w:t xml:space="preserve">total </w:t>
      </w:r>
      <w:r w:rsidR="006E2F42">
        <w:rPr>
          <w:sz w:val="20"/>
          <w:szCs w:val="20"/>
        </w:rPr>
        <w:t>payload size</w:t>
      </w:r>
      <w:r>
        <w:rPr>
          <w:sz w:val="20"/>
          <w:szCs w:val="20"/>
        </w:rPr>
        <w:t xml:space="preserve">. If the deferred HARQ-ACK bit is multiplexed with </w:t>
      </w:r>
      <w:r w:rsidRPr="00614E89">
        <w:rPr>
          <w:sz w:val="20"/>
          <w:szCs w:val="20"/>
        </w:rPr>
        <w:t xml:space="preserve">HARQ-ACK </w:t>
      </w:r>
      <w:r>
        <w:rPr>
          <w:sz w:val="20"/>
          <w:szCs w:val="20"/>
        </w:rPr>
        <w:t xml:space="preserve">bits in response to one or more SPS receptions and </w:t>
      </w:r>
      <w:r w:rsidRPr="00614E89">
        <w:rPr>
          <w:sz w:val="20"/>
          <w:szCs w:val="20"/>
        </w:rPr>
        <w:t xml:space="preserve">the UE is provided </w:t>
      </w:r>
      <w:r w:rsidRPr="00614E89">
        <w:rPr>
          <w:i/>
          <w:iCs/>
          <w:sz w:val="20"/>
          <w:szCs w:val="20"/>
        </w:rPr>
        <w:t>SPS-PUCCH-AN-List-r16</w:t>
      </w:r>
      <w:r>
        <w:rPr>
          <w:i/>
          <w:iCs/>
          <w:sz w:val="20"/>
          <w:szCs w:val="20"/>
        </w:rPr>
        <w:t>,</w:t>
      </w:r>
      <w:r>
        <w:rPr>
          <w:sz w:val="20"/>
          <w:szCs w:val="20"/>
        </w:rPr>
        <w:t xml:space="preserve"> then a PUCCH resource to use for the multiplexed HARQ-ACK bits is determined from </w:t>
      </w:r>
      <w:proofErr w:type="spellStart"/>
      <w:r w:rsidRPr="00614E89">
        <w:rPr>
          <w:i/>
          <w:iCs/>
          <w:sz w:val="20"/>
          <w:szCs w:val="20"/>
        </w:rPr>
        <w:t>sps</w:t>
      </w:r>
      <w:proofErr w:type="spellEnd"/>
      <w:r w:rsidRPr="00614E89">
        <w:rPr>
          <w:i/>
          <w:iCs/>
          <w:sz w:val="20"/>
          <w:szCs w:val="20"/>
        </w:rPr>
        <w:t>-PUCCH-AN-</w:t>
      </w:r>
      <w:proofErr w:type="spellStart"/>
      <w:r w:rsidRPr="00614E89">
        <w:rPr>
          <w:i/>
          <w:iCs/>
          <w:sz w:val="20"/>
          <w:szCs w:val="20"/>
        </w:rPr>
        <w:t>ResourceID</w:t>
      </w:r>
      <w:proofErr w:type="spellEnd"/>
      <w:r w:rsidRPr="00614E89">
        <w:rPr>
          <w:sz w:val="20"/>
          <w:szCs w:val="20"/>
        </w:rPr>
        <w:t xml:space="preserve"> as defined in the current specification.</w:t>
      </w:r>
      <w:r>
        <w:rPr>
          <w:sz w:val="20"/>
          <w:szCs w:val="20"/>
        </w:rPr>
        <w:t xml:space="preserve"> That is, in case of only SPS HARQ-ACK multiplexing, </w:t>
      </w:r>
      <w:r w:rsidR="00210127">
        <w:rPr>
          <w:sz w:val="20"/>
          <w:szCs w:val="20"/>
        </w:rPr>
        <w:t xml:space="preserve">a </w:t>
      </w:r>
      <w:r>
        <w:rPr>
          <w:sz w:val="20"/>
          <w:szCs w:val="20"/>
        </w:rPr>
        <w:t xml:space="preserve">PUCCH resource is determined from the set of configured PUCCH resources for SPS HARQ-ACK. </w:t>
      </w:r>
      <w:r>
        <w:rPr>
          <w:i/>
          <w:iCs/>
          <w:sz w:val="20"/>
          <w:szCs w:val="20"/>
        </w:rPr>
        <w:t xml:space="preserve"> </w:t>
      </w:r>
    </w:p>
    <w:p w14:paraId="1603E2D2" w14:textId="1B50235E" w:rsidR="006B63BA" w:rsidRDefault="006B63BA" w:rsidP="006B63BA">
      <w:pPr>
        <w:pStyle w:val="BodyText"/>
        <w:rPr>
          <w:sz w:val="20"/>
          <w:szCs w:val="20"/>
        </w:rPr>
      </w:pPr>
      <w:r>
        <w:rPr>
          <w:sz w:val="20"/>
          <w:szCs w:val="20"/>
        </w:rPr>
        <w:lastRenderedPageBreak/>
        <w:t xml:space="preserve">On the other hand, if the deferred </w:t>
      </w:r>
      <w:r w:rsidR="00210127">
        <w:rPr>
          <w:sz w:val="20"/>
          <w:szCs w:val="20"/>
        </w:rPr>
        <w:t xml:space="preserve">SPS </w:t>
      </w:r>
      <w:r>
        <w:rPr>
          <w:sz w:val="20"/>
          <w:szCs w:val="20"/>
        </w:rPr>
        <w:t xml:space="preserve">HARQ-ACK bit is multiplexed with other </w:t>
      </w:r>
      <w:r w:rsidRPr="00614E89">
        <w:rPr>
          <w:sz w:val="20"/>
          <w:szCs w:val="20"/>
        </w:rPr>
        <w:t xml:space="preserve">HARQ-ACK </w:t>
      </w:r>
      <w:r>
        <w:rPr>
          <w:sz w:val="20"/>
          <w:szCs w:val="20"/>
        </w:rPr>
        <w:t xml:space="preserve">bits in response to dynamically scheduled PDSCH, then a PUCCH resource to use is determined by </w:t>
      </w:r>
      <w:proofErr w:type="spellStart"/>
      <w:r w:rsidRPr="00614E89">
        <w:rPr>
          <w:i/>
          <w:iCs/>
          <w:sz w:val="20"/>
          <w:szCs w:val="20"/>
        </w:rPr>
        <w:t>pucch-ResourceSetId</w:t>
      </w:r>
      <w:proofErr w:type="spellEnd"/>
      <w:r w:rsidRPr="00614E89">
        <w:rPr>
          <w:i/>
          <w:iCs/>
          <w:sz w:val="20"/>
          <w:szCs w:val="20"/>
        </w:rPr>
        <w:t xml:space="preserve"> </w:t>
      </w:r>
      <w:r>
        <w:rPr>
          <w:sz w:val="20"/>
          <w:szCs w:val="20"/>
        </w:rPr>
        <w:t>in</w:t>
      </w:r>
      <w:r>
        <w:rPr>
          <w:i/>
          <w:iCs/>
          <w:sz w:val="20"/>
          <w:szCs w:val="20"/>
        </w:rPr>
        <w:t xml:space="preserve"> </w:t>
      </w:r>
      <w:r>
        <w:rPr>
          <w:sz w:val="20"/>
          <w:szCs w:val="20"/>
        </w:rPr>
        <w:t>the</w:t>
      </w:r>
      <w:r w:rsidRPr="00614E89">
        <w:rPr>
          <w:sz w:val="20"/>
          <w:szCs w:val="20"/>
        </w:rPr>
        <w:t xml:space="preserve"> configured</w:t>
      </w:r>
      <w:r>
        <w:rPr>
          <w:i/>
          <w:iCs/>
          <w:sz w:val="20"/>
          <w:szCs w:val="20"/>
        </w:rPr>
        <w:t xml:space="preserve"> </w:t>
      </w:r>
      <w:r w:rsidRPr="00614E89">
        <w:rPr>
          <w:i/>
          <w:iCs/>
          <w:sz w:val="20"/>
          <w:szCs w:val="20"/>
        </w:rPr>
        <w:t>PUCCH-</w:t>
      </w:r>
      <w:proofErr w:type="spellStart"/>
      <w:r w:rsidRPr="00614E89">
        <w:rPr>
          <w:i/>
          <w:iCs/>
          <w:sz w:val="20"/>
          <w:szCs w:val="20"/>
        </w:rPr>
        <w:t>ResourceSet</w:t>
      </w:r>
      <w:proofErr w:type="spellEnd"/>
      <w:r>
        <w:rPr>
          <w:sz w:val="20"/>
          <w:szCs w:val="20"/>
        </w:rPr>
        <w:t>.</w:t>
      </w:r>
    </w:p>
    <w:p w14:paraId="56945151" w14:textId="77777777" w:rsidR="006B63BA" w:rsidRPr="00C3084F" w:rsidRDefault="006B63BA" w:rsidP="006B63BA">
      <w:pPr>
        <w:pStyle w:val="Proposal"/>
        <w:numPr>
          <w:ilvl w:val="0"/>
          <w:numId w:val="0"/>
        </w:numPr>
        <w:ind w:left="1701" w:hanging="1701"/>
        <w:rPr>
          <w:sz w:val="18"/>
          <w:szCs w:val="18"/>
        </w:rPr>
      </w:pPr>
    </w:p>
    <w:p w14:paraId="3C30382D" w14:textId="347BD284" w:rsidR="00614E89" w:rsidRPr="00C3084F" w:rsidRDefault="0077189D" w:rsidP="00C3084F">
      <w:pPr>
        <w:pStyle w:val="Observation"/>
        <w:rPr>
          <w:sz w:val="20"/>
          <w:szCs w:val="20"/>
        </w:rPr>
      </w:pPr>
      <w:bookmarkStart w:id="9" w:name="_Toc61904924"/>
      <w:r w:rsidRPr="00C3084F">
        <w:rPr>
          <w:sz w:val="20"/>
          <w:szCs w:val="20"/>
        </w:rPr>
        <w:t>In the proposed deferring procedures, i</w:t>
      </w:r>
      <w:r w:rsidR="00614E89" w:rsidRPr="00C3084F">
        <w:rPr>
          <w:sz w:val="20"/>
          <w:szCs w:val="20"/>
        </w:rPr>
        <w:t xml:space="preserve">f the deferred HARQ-ACK bit is multiplexed with only HARQ-ACK bits in response to one or more SPS receptions and the UE is provided </w:t>
      </w:r>
      <w:r w:rsidR="00614E89" w:rsidRPr="00C3084F">
        <w:rPr>
          <w:i/>
          <w:iCs/>
          <w:sz w:val="20"/>
          <w:szCs w:val="20"/>
        </w:rPr>
        <w:t xml:space="preserve">SPS-PUCCH-AN-List-r16, </w:t>
      </w:r>
      <w:r w:rsidR="00614E89" w:rsidRPr="00C3084F">
        <w:rPr>
          <w:sz w:val="20"/>
          <w:szCs w:val="20"/>
        </w:rPr>
        <w:t xml:space="preserve">then the UE determines a PUCCH resource to use for the multiplexed HARQ-ACK bits from </w:t>
      </w:r>
      <w:proofErr w:type="spellStart"/>
      <w:r w:rsidR="00614E89" w:rsidRPr="00C3084F">
        <w:rPr>
          <w:i/>
          <w:iCs/>
          <w:sz w:val="20"/>
          <w:szCs w:val="20"/>
        </w:rPr>
        <w:t>sps</w:t>
      </w:r>
      <w:proofErr w:type="spellEnd"/>
      <w:r w:rsidR="00614E89" w:rsidRPr="00C3084F">
        <w:rPr>
          <w:i/>
          <w:iCs/>
          <w:sz w:val="20"/>
          <w:szCs w:val="20"/>
        </w:rPr>
        <w:t>-PUCCH-AN-</w:t>
      </w:r>
      <w:proofErr w:type="spellStart"/>
      <w:r w:rsidR="00614E89" w:rsidRPr="00C3084F">
        <w:rPr>
          <w:i/>
          <w:iCs/>
          <w:sz w:val="20"/>
          <w:szCs w:val="20"/>
        </w:rPr>
        <w:t>ResourceID</w:t>
      </w:r>
      <w:proofErr w:type="spellEnd"/>
      <w:r w:rsidR="00614E89" w:rsidRPr="00C3084F">
        <w:rPr>
          <w:sz w:val="20"/>
          <w:szCs w:val="20"/>
        </w:rPr>
        <w:t xml:space="preserve"> as defined in the current specification.</w:t>
      </w:r>
      <w:bookmarkEnd w:id="9"/>
    </w:p>
    <w:p w14:paraId="0F088B09" w14:textId="6EE95BEF" w:rsidR="001E0A76" w:rsidRPr="00C34B00" w:rsidRDefault="009E338F" w:rsidP="00442BFD">
      <w:pPr>
        <w:pStyle w:val="BodyText"/>
        <w:rPr>
          <w:sz w:val="20"/>
          <w:szCs w:val="20"/>
        </w:rPr>
      </w:pPr>
      <w:r w:rsidRPr="00C34B00">
        <w:rPr>
          <w:sz w:val="20"/>
          <w:szCs w:val="20"/>
        </w:rPr>
        <w:fldChar w:fldCharType="begin"/>
      </w:r>
      <w:r w:rsidRPr="00C34B00">
        <w:rPr>
          <w:sz w:val="20"/>
          <w:szCs w:val="20"/>
        </w:rPr>
        <w:instrText xml:space="preserve"> REF _Ref61904860 \h </w:instrText>
      </w:r>
      <w:r w:rsidR="00C34B00">
        <w:rPr>
          <w:sz w:val="20"/>
          <w:szCs w:val="20"/>
        </w:rPr>
        <w:instrText xml:space="preserve"> \* MERGEFORMAT </w:instrText>
      </w:r>
      <w:r w:rsidRPr="00C34B00">
        <w:rPr>
          <w:sz w:val="20"/>
          <w:szCs w:val="20"/>
        </w:rPr>
      </w:r>
      <w:r w:rsidRPr="00C34B00">
        <w:rPr>
          <w:sz w:val="20"/>
          <w:szCs w:val="20"/>
        </w:rPr>
        <w:fldChar w:fldCharType="separate"/>
      </w:r>
      <w:r w:rsidR="00FD097A" w:rsidRPr="00FD097A">
        <w:rPr>
          <w:sz w:val="20"/>
          <w:szCs w:val="20"/>
        </w:rPr>
        <w:t xml:space="preserve">Figure </w:t>
      </w:r>
      <w:r w:rsidR="00FD097A" w:rsidRPr="00FD097A">
        <w:rPr>
          <w:noProof/>
          <w:sz w:val="20"/>
          <w:szCs w:val="20"/>
        </w:rPr>
        <w:t>2</w:t>
      </w:r>
      <w:r w:rsidRPr="00C34B00">
        <w:rPr>
          <w:sz w:val="20"/>
          <w:szCs w:val="20"/>
        </w:rPr>
        <w:fldChar w:fldCharType="end"/>
      </w:r>
      <w:r w:rsidR="001F3602" w:rsidRPr="00C34B00">
        <w:rPr>
          <w:sz w:val="20"/>
          <w:szCs w:val="20"/>
        </w:rPr>
        <w:t xml:space="preserve"> and </w:t>
      </w:r>
      <w:r w:rsidRPr="00C34B00">
        <w:rPr>
          <w:sz w:val="20"/>
          <w:szCs w:val="20"/>
        </w:rPr>
        <w:fldChar w:fldCharType="begin"/>
      </w:r>
      <w:r w:rsidRPr="00C34B00">
        <w:rPr>
          <w:sz w:val="20"/>
          <w:szCs w:val="20"/>
        </w:rPr>
        <w:instrText xml:space="preserve"> REF _Ref61904880 \h </w:instrText>
      </w:r>
      <w:r w:rsidR="00C34B00">
        <w:rPr>
          <w:sz w:val="20"/>
          <w:szCs w:val="20"/>
        </w:rPr>
        <w:instrText xml:space="preserve"> \* MERGEFORMAT </w:instrText>
      </w:r>
      <w:r w:rsidRPr="00C34B00">
        <w:rPr>
          <w:sz w:val="20"/>
          <w:szCs w:val="20"/>
        </w:rPr>
      </w:r>
      <w:r w:rsidRPr="00C34B00">
        <w:rPr>
          <w:sz w:val="20"/>
          <w:szCs w:val="20"/>
        </w:rPr>
        <w:fldChar w:fldCharType="separate"/>
      </w:r>
      <w:r w:rsidR="00FD097A" w:rsidRPr="00FD097A">
        <w:rPr>
          <w:sz w:val="20"/>
          <w:szCs w:val="20"/>
        </w:rPr>
        <w:t xml:space="preserve">Figure </w:t>
      </w:r>
      <w:r w:rsidR="00FD097A" w:rsidRPr="00FD097A">
        <w:rPr>
          <w:noProof/>
          <w:sz w:val="20"/>
          <w:szCs w:val="20"/>
        </w:rPr>
        <w:t>3</w:t>
      </w:r>
      <w:r w:rsidRPr="00C34B00">
        <w:rPr>
          <w:sz w:val="20"/>
          <w:szCs w:val="20"/>
        </w:rPr>
        <w:fldChar w:fldCharType="end"/>
      </w:r>
      <w:r w:rsidR="001F3602" w:rsidRPr="00C34B00">
        <w:rPr>
          <w:sz w:val="20"/>
          <w:szCs w:val="20"/>
        </w:rPr>
        <w:t xml:space="preserve"> illustrate examples </w:t>
      </w:r>
      <w:r w:rsidR="003E6A0F" w:rsidRPr="00C34B00">
        <w:rPr>
          <w:sz w:val="20"/>
          <w:szCs w:val="20"/>
        </w:rPr>
        <w:t xml:space="preserve">corresponding to one DL SPS or two DL SPS </w:t>
      </w:r>
      <w:r w:rsidR="005951B8" w:rsidRPr="00C34B00">
        <w:rPr>
          <w:sz w:val="20"/>
          <w:szCs w:val="20"/>
        </w:rPr>
        <w:t>activated configurations, respectively</w:t>
      </w:r>
      <w:r w:rsidR="00957D80" w:rsidRPr="00C34B00">
        <w:rPr>
          <w:sz w:val="20"/>
          <w:szCs w:val="20"/>
        </w:rPr>
        <w:t xml:space="preserve">, assuming the same TDD </w:t>
      </w:r>
      <w:r w:rsidR="00BE1D3B" w:rsidRPr="00C34B00">
        <w:rPr>
          <w:sz w:val="20"/>
          <w:szCs w:val="20"/>
        </w:rPr>
        <w:t>configuration and PUCCH configurations for HARQ-ACK corresp</w:t>
      </w:r>
      <w:r w:rsidR="00A911AC" w:rsidRPr="00C34B00">
        <w:rPr>
          <w:sz w:val="20"/>
          <w:szCs w:val="20"/>
        </w:rPr>
        <w:t>onding to DL SPS only transmission.</w:t>
      </w:r>
    </w:p>
    <w:p w14:paraId="79512E09" w14:textId="77777777" w:rsidR="00572517" w:rsidRDefault="00572517" w:rsidP="00442BFD">
      <w:pPr>
        <w:pStyle w:val="BodyText"/>
        <w:rPr>
          <w:sz w:val="20"/>
          <w:szCs w:val="20"/>
        </w:rPr>
      </w:pPr>
    </w:p>
    <w:p w14:paraId="16CBF591" w14:textId="77777777" w:rsidR="001F1378" w:rsidRDefault="00572517" w:rsidP="001F1378">
      <w:pPr>
        <w:pStyle w:val="BodyText"/>
        <w:keepNext/>
        <w:jc w:val="center"/>
      </w:pPr>
      <w:r w:rsidRPr="00572517">
        <w:rPr>
          <w:noProof/>
        </w:rPr>
        <w:drawing>
          <wp:inline distT="0" distB="0" distL="0" distR="0" wp14:anchorId="450EB2C9" wp14:editId="64BF85F5">
            <wp:extent cx="4981575" cy="2974784"/>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90730" cy="2980251"/>
                    </a:xfrm>
                    <a:prstGeom prst="rect">
                      <a:avLst/>
                    </a:prstGeom>
                    <a:noFill/>
                    <a:ln>
                      <a:noFill/>
                    </a:ln>
                  </pic:spPr>
                </pic:pic>
              </a:graphicData>
            </a:graphic>
          </wp:inline>
        </w:drawing>
      </w:r>
    </w:p>
    <w:p w14:paraId="3E7BEB20" w14:textId="6033B5C1" w:rsidR="006B63BA" w:rsidRPr="009E338F" w:rsidRDefault="001F1378" w:rsidP="001F1378">
      <w:pPr>
        <w:pStyle w:val="Caption"/>
        <w:jc w:val="center"/>
      </w:pPr>
      <w:bookmarkStart w:id="10" w:name="_Ref61904860"/>
      <w:r w:rsidRPr="009E338F">
        <w:t xml:space="preserve">Figure </w:t>
      </w:r>
      <w:r>
        <w:fldChar w:fldCharType="begin"/>
      </w:r>
      <w:r w:rsidRPr="009E338F">
        <w:instrText xml:space="preserve"> SEQ Figure \* ARABIC </w:instrText>
      </w:r>
      <w:r>
        <w:fldChar w:fldCharType="separate"/>
      </w:r>
      <w:r w:rsidR="00FD097A">
        <w:rPr>
          <w:noProof/>
        </w:rPr>
        <w:t>2</w:t>
      </w:r>
      <w:r>
        <w:fldChar w:fldCharType="end"/>
      </w:r>
      <w:bookmarkEnd w:id="10"/>
      <w:r w:rsidRPr="009E338F">
        <w:t xml:space="preserve">: </w:t>
      </w:r>
      <w:r w:rsidR="009E338F" w:rsidRPr="009E338F">
        <w:t>Illustration of deferring mechanism for D</w:t>
      </w:r>
      <w:r w:rsidR="009E338F">
        <w:t>L</w:t>
      </w:r>
      <w:r w:rsidR="009E338F" w:rsidRPr="009E338F">
        <w:t xml:space="preserve"> SPS only HARQ-ACK in case of one activated DL SPS configuration</w:t>
      </w:r>
    </w:p>
    <w:p w14:paraId="18687383" w14:textId="77777777" w:rsidR="002D52EA" w:rsidRDefault="002D52EA" w:rsidP="002D52EA">
      <w:pPr>
        <w:keepNext/>
        <w:jc w:val="center"/>
      </w:pPr>
      <w:r w:rsidRPr="002D52EA">
        <w:rPr>
          <w:noProof/>
        </w:rPr>
        <w:lastRenderedPageBreak/>
        <w:drawing>
          <wp:inline distT="0" distB="0" distL="0" distR="0" wp14:anchorId="1FED3ECB" wp14:editId="5AE0F148">
            <wp:extent cx="6120765" cy="3573145"/>
            <wp:effectExtent l="0" t="0" r="0" b="825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3573145"/>
                    </a:xfrm>
                    <a:prstGeom prst="rect">
                      <a:avLst/>
                    </a:prstGeom>
                    <a:noFill/>
                    <a:ln>
                      <a:noFill/>
                    </a:ln>
                  </pic:spPr>
                </pic:pic>
              </a:graphicData>
            </a:graphic>
          </wp:inline>
        </w:drawing>
      </w:r>
    </w:p>
    <w:p w14:paraId="2389D3A7" w14:textId="3EC79F94" w:rsidR="001F1378" w:rsidRPr="009E338F" w:rsidRDefault="002D52EA" w:rsidP="002D52EA">
      <w:pPr>
        <w:pStyle w:val="Caption"/>
        <w:jc w:val="center"/>
      </w:pPr>
      <w:bookmarkStart w:id="11" w:name="_Ref61904880"/>
      <w:r w:rsidRPr="009E338F">
        <w:t xml:space="preserve">Figure </w:t>
      </w:r>
      <w:r>
        <w:fldChar w:fldCharType="begin"/>
      </w:r>
      <w:r w:rsidRPr="009E338F">
        <w:instrText xml:space="preserve"> SEQ Figure \* ARABIC </w:instrText>
      </w:r>
      <w:r>
        <w:fldChar w:fldCharType="separate"/>
      </w:r>
      <w:r w:rsidR="00FD097A">
        <w:rPr>
          <w:noProof/>
        </w:rPr>
        <w:t>3</w:t>
      </w:r>
      <w:r>
        <w:fldChar w:fldCharType="end"/>
      </w:r>
      <w:bookmarkEnd w:id="11"/>
      <w:r w:rsidRPr="009E338F">
        <w:t xml:space="preserve">: </w:t>
      </w:r>
      <w:r w:rsidR="009E338F" w:rsidRPr="009E338F">
        <w:t>Illustration of deferring mechanism for D</w:t>
      </w:r>
      <w:r w:rsidR="009E338F">
        <w:t>L</w:t>
      </w:r>
      <w:r w:rsidR="009E338F" w:rsidRPr="009E338F">
        <w:t xml:space="preserve"> SPS only HARQ-ACK in case of </w:t>
      </w:r>
      <w:r w:rsidR="009E338F">
        <w:t>two</w:t>
      </w:r>
      <w:r w:rsidR="009E338F" w:rsidRPr="009E338F">
        <w:t xml:space="preserve"> activated DL SPS configuration</w:t>
      </w:r>
      <w:r w:rsidR="009E338F">
        <w:t>s</w:t>
      </w:r>
    </w:p>
    <w:p w14:paraId="4CC7DB52" w14:textId="2F5E91A2" w:rsidR="00C13CFB" w:rsidRPr="00BE2946" w:rsidRDefault="00C13CFB" w:rsidP="00C3084F">
      <w:pPr>
        <w:pStyle w:val="Heading3"/>
      </w:pPr>
      <w:r w:rsidRPr="00BE2946">
        <w:t>2.1.</w:t>
      </w:r>
      <w:r w:rsidR="000745CE">
        <w:t>2</w:t>
      </w:r>
      <w:r w:rsidRPr="00BE2946">
        <w:tab/>
      </w:r>
      <w:r w:rsidRPr="00AA2703">
        <w:t xml:space="preserve">Interaction with </w:t>
      </w:r>
      <w:r>
        <w:t xml:space="preserve">SFI and </w:t>
      </w:r>
      <w:r w:rsidRPr="00AA2703">
        <w:t>TDD DL/UL/F symbols</w:t>
      </w:r>
    </w:p>
    <w:p w14:paraId="2A35B45A" w14:textId="77777777" w:rsidR="00C13CFB" w:rsidRPr="006B63BA" w:rsidRDefault="00C13CFB" w:rsidP="00C13CFB">
      <w:pPr>
        <w:pStyle w:val="BodyText"/>
        <w:rPr>
          <w:sz w:val="20"/>
          <w:szCs w:val="20"/>
        </w:rPr>
      </w:pPr>
      <w:r w:rsidRPr="006B63BA">
        <w:rPr>
          <w:sz w:val="20"/>
          <w:szCs w:val="20"/>
        </w:rPr>
        <w:t xml:space="preserve">SPS HARQ-ACK deferring occurs when </w:t>
      </w:r>
      <w:r>
        <w:rPr>
          <w:sz w:val="20"/>
          <w:szCs w:val="20"/>
        </w:rPr>
        <w:t xml:space="preserve">a </w:t>
      </w:r>
      <w:r w:rsidRPr="006B63BA">
        <w:rPr>
          <w:sz w:val="20"/>
          <w:szCs w:val="20"/>
        </w:rPr>
        <w:t xml:space="preserve">PUCCH carrying the SPS HARQ-ACK would collide </w:t>
      </w:r>
      <w:r>
        <w:rPr>
          <w:sz w:val="20"/>
          <w:szCs w:val="20"/>
        </w:rPr>
        <w:t>with</w:t>
      </w:r>
      <w:r w:rsidRPr="006B63BA">
        <w:rPr>
          <w:sz w:val="20"/>
          <w:szCs w:val="20"/>
        </w:rPr>
        <w:t xml:space="preserve"> </w:t>
      </w:r>
      <w:r>
        <w:rPr>
          <w:sz w:val="20"/>
          <w:szCs w:val="20"/>
        </w:rPr>
        <w:t>unavailable symbols for UL transmission</w:t>
      </w:r>
      <w:r w:rsidRPr="006B63BA">
        <w:rPr>
          <w:sz w:val="20"/>
          <w:szCs w:val="20"/>
        </w:rPr>
        <w:t xml:space="preserve">, e.g., DL symbols in the semi-static TDD configuration. In </w:t>
      </w:r>
      <w:r>
        <w:rPr>
          <w:sz w:val="20"/>
          <w:szCs w:val="20"/>
        </w:rPr>
        <w:t xml:space="preserve">the </w:t>
      </w:r>
      <w:r w:rsidRPr="006B63BA">
        <w:rPr>
          <w:sz w:val="20"/>
          <w:szCs w:val="20"/>
        </w:rPr>
        <w:t>dynamic TDD</w:t>
      </w:r>
      <w:r>
        <w:rPr>
          <w:sz w:val="20"/>
          <w:szCs w:val="20"/>
        </w:rPr>
        <w:t xml:space="preserve"> case</w:t>
      </w:r>
      <w:r w:rsidRPr="006B63BA">
        <w:rPr>
          <w:sz w:val="20"/>
          <w:szCs w:val="20"/>
        </w:rPr>
        <w:t>, SFI can be transmitted to a UE to turn flexible symbols into UL or DL symbols. In the latter case, PUCCH carrying the SPS HARQ-ACK</w:t>
      </w:r>
      <w:r>
        <w:rPr>
          <w:sz w:val="20"/>
          <w:szCs w:val="20"/>
        </w:rPr>
        <w:t xml:space="preserve"> can potentially collide with invalid symbols caused by the SFI</w:t>
      </w:r>
      <w:r w:rsidRPr="006B63BA">
        <w:rPr>
          <w:sz w:val="20"/>
          <w:szCs w:val="20"/>
        </w:rPr>
        <w:t xml:space="preserve">. </w:t>
      </w:r>
    </w:p>
    <w:p w14:paraId="6954B92F" w14:textId="77777777" w:rsidR="00C13CFB" w:rsidRPr="006B63BA" w:rsidRDefault="00C13CFB" w:rsidP="00C13CFB">
      <w:pPr>
        <w:pStyle w:val="BodyText"/>
        <w:rPr>
          <w:sz w:val="20"/>
          <w:szCs w:val="20"/>
        </w:rPr>
      </w:pPr>
      <w:r w:rsidRPr="006B63BA">
        <w:rPr>
          <w:sz w:val="20"/>
          <w:szCs w:val="20"/>
        </w:rPr>
        <w:t xml:space="preserve">We </w:t>
      </w:r>
      <w:r>
        <w:rPr>
          <w:sz w:val="20"/>
          <w:szCs w:val="20"/>
        </w:rPr>
        <w:t>argue</w:t>
      </w:r>
      <w:r w:rsidRPr="006B63BA">
        <w:rPr>
          <w:sz w:val="20"/>
          <w:szCs w:val="20"/>
        </w:rPr>
        <w:t xml:space="preserve"> that dynamic SFI should not be </w:t>
      </w:r>
      <w:r>
        <w:rPr>
          <w:sz w:val="20"/>
          <w:szCs w:val="20"/>
        </w:rPr>
        <w:t>allowed</w:t>
      </w:r>
      <w:r w:rsidRPr="006B63BA">
        <w:rPr>
          <w:sz w:val="20"/>
          <w:szCs w:val="20"/>
        </w:rPr>
        <w:t xml:space="preserve"> to cause </w:t>
      </w:r>
      <w:r>
        <w:rPr>
          <w:sz w:val="20"/>
          <w:szCs w:val="20"/>
        </w:rPr>
        <w:t xml:space="preserve">SPS </w:t>
      </w:r>
      <w:r w:rsidRPr="006B63BA">
        <w:rPr>
          <w:sz w:val="20"/>
          <w:szCs w:val="20"/>
        </w:rPr>
        <w:t xml:space="preserve">HARQ-ACK deferring. In other words, SPS HARQ-ACK deferring </w:t>
      </w:r>
      <w:r>
        <w:rPr>
          <w:sz w:val="20"/>
          <w:szCs w:val="20"/>
        </w:rPr>
        <w:t xml:space="preserve">does not occur as a result of invalid symbols caused by </w:t>
      </w:r>
      <w:r w:rsidRPr="006B63BA">
        <w:rPr>
          <w:sz w:val="20"/>
          <w:szCs w:val="20"/>
        </w:rPr>
        <w:t>SFI. The reason is that there is an underlying issue of SFI mis</w:t>
      </w:r>
      <w:r>
        <w:rPr>
          <w:sz w:val="20"/>
          <w:szCs w:val="20"/>
        </w:rPr>
        <w:t>detection</w:t>
      </w:r>
      <w:r w:rsidRPr="006B63BA">
        <w:rPr>
          <w:sz w:val="20"/>
          <w:szCs w:val="20"/>
        </w:rPr>
        <w:t xml:space="preserve"> at the UE which can </w:t>
      </w:r>
      <w:r>
        <w:rPr>
          <w:sz w:val="20"/>
          <w:szCs w:val="20"/>
        </w:rPr>
        <w:t>lead to</w:t>
      </w:r>
      <w:r w:rsidRPr="006B63BA">
        <w:rPr>
          <w:sz w:val="20"/>
          <w:szCs w:val="20"/>
        </w:rPr>
        <w:t xml:space="preserve"> negative consequences such as HARQ-ACK codebook mismatch. In case that </w:t>
      </w:r>
      <w:r>
        <w:rPr>
          <w:sz w:val="20"/>
          <w:szCs w:val="20"/>
        </w:rPr>
        <w:t xml:space="preserve">the </w:t>
      </w:r>
      <w:r w:rsidRPr="006B63BA">
        <w:rPr>
          <w:sz w:val="20"/>
          <w:szCs w:val="20"/>
        </w:rPr>
        <w:t>UE detects SFI, and PUCCH carrying SPS HARQ-ACK collides with invalid symbols caused by</w:t>
      </w:r>
      <w:r>
        <w:rPr>
          <w:sz w:val="20"/>
          <w:szCs w:val="20"/>
        </w:rPr>
        <w:t xml:space="preserve"> the </w:t>
      </w:r>
      <w:r w:rsidRPr="006B63BA">
        <w:rPr>
          <w:sz w:val="20"/>
          <w:szCs w:val="20"/>
        </w:rPr>
        <w:t xml:space="preserve">SFI, then the UE simply drops the PUCCH transmission subject to the existing framework </w:t>
      </w:r>
      <w:r>
        <w:rPr>
          <w:sz w:val="20"/>
          <w:szCs w:val="20"/>
        </w:rPr>
        <w:t xml:space="preserve">and </w:t>
      </w:r>
      <w:r w:rsidRPr="006B63BA">
        <w:rPr>
          <w:sz w:val="20"/>
          <w:szCs w:val="20"/>
        </w:rPr>
        <w:t xml:space="preserve">timeline. </w:t>
      </w:r>
    </w:p>
    <w:p w14:paraId="72512DC4" w14:textId="77777777" w:rsidR="00C13CFB" w:rsidRPr="006B63BA" w:rsidRDefault="00C13CFB" w:rsidP="00C13CFB">
      <w:pPr>
        <w:pStyle w:val="BodyText"/>
        <w:rPr>
          <w:sz w:val="20"/>
          <w:szCs w:val="20"/>
        </w:rPr>
      </w:pPr>
      <w:r w:rsidRPr="006B63BA">
        <w:rPr>
          <w:sz w:val="20"/>
          <w:szCs w:val="20"/>
        </w:rPr>
        <w:t xml:space="preserve">Note that this behavior is in some sense </w:t>
      </w:r>
      <w:proofErr w:type="gramStart"/>
      <w:r w:rsidRPr="006B63BA">
        <w:rPr>
          <w:sz w:val="20"/>
          <w:szCs w:val="20"/>
        </w:rPr>
        <w:t>similar to</w:t>
      </w:r>
      <w:proofErr w:type="gramEnd"/>
      <w:r w:rsidRPr="006B63BA">
        <w:rPr>
          <w:sz w:val="20"/>
          <w:szCs w:val="20"/>
        </w:rPr>
        <w:t xml:space="preserve"> how </w:t>
      </w:r>
      <w:r>
        <w:rPr>
          <w:sz w:val="20"/>
          <w:szCs w:val="20"/>
        </w:rPr>
        <w:t xml:space="preserve">a </w:t>
      </w:r>
      <w:r w:rsidRPr="006B63BA">
        <w:rPr>
          <w:sz w:val="20"/>
          <w:szCs w:val="20"/>
        </w:rPr>
        <w:t>UE performs PUSCH repetition type B</w:t>
      </w:r>
      <w:r>
        <w:rPr>
          <w:sz w:val="20"/>
          <w:szCs w:val="20"/>
        </w:rPr>
        <w:t xml:space="preserve"> in Rel-16</w:t>
      </w:r>
      <w:r w:rsidRPr="006B63BA">
        <w:rPr>
          <w:sz w:val="20"/>
          <w:szCs w:val="20"/>
        </w:rPr>
        <w:t xml:space="preserve">. That is, PUSCH transmission, e.g., RV sequence selection, does not depend on </w:t>
      </w:r>
      <w:r>
        <w:rPr>
          <w:sz w:val="20"/>
          <w:szCs w:val="20"/>
        </w:rPr>
        <w:t xml:space="preserve">dynamic </w:t>
      </w:r>
      <w:r w:rsidRPr="006B63BA">
        <w:rPr>
          <w:sz w:val="20"/>
          <w:szCs w:val="20"/>
        </w:rPr>
        <w:t>SFI, but some repetitions can be dropped due to invalid symbols caused by SFI.</w:t>
      </w:r>
    </w:p>
    <w:p w14:paraId="2BE172C7" w14:textId="77777777" w:rsidR="00C13CFB" w:rsidRDefault="00C13CFB" w:rsidP="00C13CFB">
      <w:pPr>
        <w:pStyle w:val="Proposal"/>
        <w:tabs>
          <w:tab w:val="num" w:pos="1304"/>
        </w:tabs>
        <w:ind w:left="1304" w:hanging="1304"/>
        <w:rPr>
          <w:sz w:val="20"/>
          <w:szCs w:val="20"/>
        </w:rPr>
      </w:pPr>
      <w:bookmarkStart w:id="12" w:name="_Toc61894280"/>
      <w:bookmarkStart w:id="13" w:name="_Toc61897250"/>
      <w:bookmarkStart w:id="14" w:name="_Toc61897915"/>
      <w:bookmarkStart w:id="15" w:name="_Toc61894281"/>
      <w:bookmarkStart w:id="16" w:name="_Toc61897251"/>
      <w:bookmarkStart w:id="17" w:name="_Toc61897916"/>
      <w:bookmarkStart w:id="18" w:name="_Toc61904933"/>
      <w:bookmarkEnd w:id="12"/>
      <w:bookmarkEnd w:id="13"/>
      <w:bookmarkEnd w:id="14"/>
      <w:bookmarkEnd w:id="15"/>
      <w:bookmarkEnd w:id="16"/>
      <w:bookmarkEnd w:id="17"/>
      <w:r w:rsidRPr="006B63BA">
        <w:rPr>
          <w:sz w:val="20"/>
          <w:szCs w:val="20"/>
        </w:rPr>
        <w:t xml:space="preserve">SFI </w:t>
      </w:r>
      <w:r w:rsidRPr="00974081">
        <w:rPr>
          <w:sz w:val="20"/>
          <w:szCs w:val="20"/>
        </w:rPr>
        <w:t>is not considered to cause SPS HARQ-ACK deferring.</w:t>
      </w:r>
      <w:bookmarkEnd w:id="18"/>
      <w:r w:rsidRPr="00974081">
        <w:rPr>
          <w:sz w:val="20"/>
          <w:szCs w:val="20"/>
        </w:rPr>
        <w:t xml:space="preserve"> </w:t>
      </w:r>
    </w:p>
    <w:p w14:paraId="64BB7544" w14:textId="4EC8821D" w:rsidR="00A86E2B" w:rsidRPr="00766132" w:rsidRDefault="00A86E2B" w:rsidP="00C3084F">
      <w:pPr>
        <w:pStyle w:val="Proposal"/>
        <w:numPr>
          <w:ilvl w:val="1"/>
          <w:numId w:val="2"/>
        </w:numPr>
        <w:rPr>
          <w:sz w:val="20"/>
          <w:szCs w:val="20"/>
        </w:rPr>
      </w:pPr>
      <w:bookmarkStart w:id="19" w:name="_Toc61904934"/>
      <w:r>
        <w:rPr>
          <w:sz w:val="20"/>
          <w:szCs w:val="20"/>
        </w:rPr>
        <w:t xml:space="preserve">Note: If </w:t>
      </w:r>
      <w:r w:rsidR="00F45E19">
        <w:rPr>
          <w:sz w:val="20"/>
          <w:szCs w:val="20"/>
        </w:rPr>
        <w:t xml:space="preserve">the </w:t>
      </w:r>
      <w:r w:rsidRPr="00A25F47">
        <w:rPr>
          <w:sz w:val="20"/>
          <w:szCs w:val="20"/>
        </w:rPr>
        <w:t xml:space="preserve">UE detects SFI which turns flexible to DL symbols, causing PUCCH carrying SPS HARQ-ACK to collide with invalid symbols, then the UE simply follows the already </w:t>
      </w:r>
      <w:r w:rsidRPr="00A25F47">
        <w:rPr>
          <w:rFonts w:cs="Arial"/>
          <w:sz w:val="20"/>
          <w:szCs w:val="20"/>
        </w:rPr>
        <w:t>existing behavior.</w:t>
      </w:r>
      <w:bookmarkEnd w:id="19"/>
    </w:p>
    <w:p w14:paraId="10F1209F" w14:textId="7FDFE690" w:rsidR="00385960" w:rsidRDefault="00385960" w:rsidP="00C3084F">
      <w:pPr>
        <w:pStyle w:val="Proposal"/>
        <w:numPr>
          <w:ilvl w:val="0"/>
          <w:numId w:val="0"/>
        </w:numPr>
        <w:rPr>
          <w:highlight w:val="yellow"/>
        </w:rPr>
      </w:pPr>
    </w:p>
    <w:p w14:paraId="73DBD5E5" w14:textId="5E8BBE50" w:rsidR="00974081" w:rsidRPr="00BE2946" w:rsidRDefault="00974081" w:rsidP="00974081">
      <w:pPr>
        <w:pStyle w:val="Heading3"/>
      </w:pPr>
      <w:r w:rsidRPr="00BE2946">
        <w:t>2.1.</w:t>
      </w:r>
      <w:r>
        <w:t>3</w:t>
      </w:r>
      <w:r w:rsidRPr="00BE2946">
        <w:tab/>
      </w:r>
      <w:r>
        <w:t>Additional design consideration for deferring procedures</w:t>
      </w:r>
    </w:p>
    <w:p w14:paraId="6B6B48E1" w14:textId="77777777" w:rsidR="00960856" w:rsidRPr="00C3084F" w:rsidRDefault="00960856">
      <w:pPr>
        <w:pStyle w:val="BodyText"/>
        <w:rPr>
          <w:sz w:val="20"/>
          <w:szCs w:val="20"/>
        </w:rPr>
      </w:pPr>
      <w:r w:rsidRPr="00C3084F">
        <w:rPr>
          <w:sz w:val="20"/>
          <w:szCs w:val="20"/>
        </w:rPr>
        <w:t xml:space="preserve">In some scenario, it may be preferred that some symbols or slots are reserved for other purposes. For example, in a special slot with only a few UL symbols, these UL symbols may be intended for SRS transmission. If there is no restriction on the deferring, this slot can be determined as the next first slot to use for deferred SPS HARQ-ACK, which then triggers some undesired prioritization/dropping. In this case, it can be beneficial to be </w:t>
      </w:r>
      <w:r w:rsidRPr="00C3084F">
        <w:rPr>
          <w:sz w:val="20"/>
          <w:szCs w:val="20"/>
        </w:rPr>
        <w:lastRenderedPageBreak/>
        <w:t xml:space="preserve">able to configure a subset of symbols or slots as “invalid symbol/slot” which are not valid to use for the deferred SPS HARQ-ACK. </w:t>
      </w:r>
    </w:p>
    <w:p w14:paraId="0DD7BF93" w14:textId="77777777" w:rsidR="00960856" w:rsidRPr="00C3084F" w:rsidRDefault="00960856" w:rsidP="00960856">
      <w:pPr>
        <w:pStyle w:val="Proposal"/>
        <w:tabs>
          <w:tab w:val="num" w:pos="1304"/>
        </w:tabs>
        <w:ind w:left="1304" w:hanging="1304"/>
        <w:rPr>
          <w:sz w:val="20"/>
          <w:szCs w:val="20"/>
        </w:rPr>
      </w:pPr>
      <w:bookmarkStart w:id="20" w:name="_Toc61904935"/>
      <w:r w:rsidRPr="00C3084F">
        <w:rPr>
          <w:sz w:val="20"/>
          <w:szCs w:val="20"/>
        </w:rPr>
        <w:t>Allow configuration of additional “invalid symbols or slot/sub-slots” which are considered invalid and cannot be used for the deferred SPS HARQ-ACK.</w:t>
      </w:r>
      <w:bookmarkEnd w:id="20"/>
      <w:r w:rsidRPr="00C3084F">
        <w:rPr>
          <w:sz w:val="20"/>
          <w:szCs w:val="20"/>
        </w:rPr>
        <w:t xml:space="preserve"> </w:t>
      </w:r>
    </w:p>
    <w:p w14:paraId="47A77D33" w14:textId="77777777" w:rsidR="00960856" w:rsidRPr="00623FE6" w:rsidRDefault="00960856" w:rsidP="00960856">
      <w:pPr>
        <w:pStyle w:val="BodyText"/>
        <w:rPr>
          <w:sz w:val="20"/>
          <w:szCs w:val="20"/>
        </w:rPr>
      </w:pPr>
    </w:p>
    <w:p w14:paraId="7F7AF599" w14:textId="77777777" w:rsidR="00960856" w:rsidRPr="00C3084F" w:rsidRDefault="00960856" w:rsidP="00960856">
      <w:pPr>
        <w:pStyle w:val="BodyText"/>
        <w:rPr>
          <w:sz w:val="20"/>
          <w:szCs w:val="20"/>
        </w:rPr>
      </w:pPr>
      <w:r w:rsidRPr="00C3084F">
        <w:rPr>
          <w:sz w:val="20"/>
          <w:szCs w:val="20"/>
        </w:rPr>
        <w:t xml:space="preserve">In practice, with typical slot configuration and TDD pattern, there is no need to limit how far SPS HARQ-ACK can be deferred to. However, if needed, e.g., to reduce the impact on Type-1 HARQ-ACK codebook size, the maximum number of slots for which SPS HARQ-ACK deferring is allowed can be limited by the maximum K1 value in the set of configured slot timing values. That is, SPS HARQ-ACK cannot be deferred to and transmitted in a slot which is beyond the slot corresponding to the maximum configured K1 value.   </w:t>
      </w:r>
    </w:p>
    <w:p w14:paraId="2B2CFA40" w14:textId="77777777" w:rsidR="00960856" w:rsidRPr="00C3084F" w:rsidRDefault="00960856" w:rsidP="00960856">
      <w:pPr>
        <w:pStyle w:val="Proposal"/>
        <w:tabs>
          <w:tab w:val="num" w:pos="1304"/>
        </w:tabs>
        <w:ind w:left="1304" w:hanging="1304"/>
        <w:rPr>
          <w:sz w:val="20"/>
          <w:szCs w:val="20"/>
        </w:rPr>
      </w:pPr>
      <w:bookmarkStart w:id="21" w:name="_Toc61904936"/>
      <w:r w:rsidRPr="00C3084F">
        <w:rPr>
          <w:sz w:val="20"/>
          <w:szCs w:val="20"/>
        </w:rPr>
        <w:t>If needed, the maximum number of slots for which SPS HARQ-ACK deferring is allowed is limited by the maximum K1 value in the set of configured slot timing values.</w:t>
      </w:r>
      <w:bookmarkEnd w:id="21"/>
      <w:r w:rsidRPr="00C3084F">
        <w:rPr>
          <w:sz w:val="20"/>
          <w:szCs w:val="20"/>
        </w:rPr>
        <w:t xml:space="preserve">  </w:t>
      </w:r>
    </w:p>
    <w:p w14:paraId="36601E14" w14:textId="77777777" w:rsidR="00DF0B91" w:rsidRPr="00C3084F" w:rsidRDefault="00DF0B91" w:rsidP="00442BFD">
      <w:pPr>
        <w:pStyle w:val="BodyText"/>
        <w:rPr>
          <w:sz w:val="20"/>
          <w:szCs w:val="20"/>
        </w:rPr>
      </w:pPr>
    </w:p>
    <w:p w14:paraId="22FBC000" w14:textId="1BBC4527" w:rsidR="00F05231" w:rsidRDefault="00F05231" w:rsidP="00F05231">
      <w:pPr>
        <w:pStyle w:val="Heading2"/>
      </w:pPr>
      <w:r>
        <w:t>2.2</w:t>
      </w:r>
      <w:r>
        <w:tab/>
        <w:t>HARQ-ACK feedback for “skipped” SPS occasions</w:t>
      </w:r>
    </w:p>
    <w:p w14:paraId="2F01968B" w14:textId="77777777" w:rsidR="00F05231" w:rsidRPr="001F6953" w:rsidRDefault="00F05231" w:rsidP="00F05231">
      <w:pPr>
        <w:rPr>
          <w:rFonts w:ascii="Arial" w:hAnsi="Arial"/>
          <w:sz w:val="20"/>
          <w:szCs w:val="20"/>
        </w:rPr>
      </w:pPr>
      <w:r w:rsidRPr="001F6953">
        <w:rPr>
          <w:rFonts w:ascii="Arial" w:hAnsi="Arial"/>
          <w:sz w:val="20"/>
          <w:szCs w:val="20"/>
        </w:rPr>
        <w:t xml:space="preserve">In Rel-16, multiple SPS configurations are introduced to support new use cases where there can be multiple traffic flows with different characteristics, e.g., TSN flows. In addition, an extended set of shorter SPS periodicity values, down to 1 slot, are introduced to better support traffics with low latency requirement. </w:t>
      </w:r>
    </w:p>
    <w:p w14:paraId="6AF92477" w14:textId="2300067C" w:rsidR="00F05231" w:rsidRPr="001F6953" w:rsidRDefault="00F05231" w:rsidP="00F05231">
      <w:pPr>
        <w:rPr>
          <w:rFonts w:ascii="Arial" w:hAnsi="Arial"/>
          <w:sz w:val="20"/>
          <w:szCs w:val="20"/>
        </w:rPr>
      </w:pPr>
      <w:r w:rsidRPr="001F6953">
        <w:rPr>
          <w:rFonts w:ascii="Arial" w:hAnsi="Arial"/>
          <w:sz w:val="20"/>
          <w:szCs w:val="20"/>
        </w:rPr>
        <w:t>Multiple SPS configurations and/or shorter SPS periodicity can also be used to support DL periodic traffic where the period is not an integer multiple of the supported SPS periodicity values. For such cases, multiple SPS configurations and/or shorter SPS periodicity values can be used to provide over-provisioned SPS occasions in order to minimize the alignment delay between the actual transmission and available SPS occasions. In the best case, it could even be possible to align the actual DL periodic transmission with available SPS occasions. Due to over-provisioning, there can be many unused or “empty” SPS occasions where no actual SPS PDSCH is transmitted. This can create issues as outlined below.</w:t>
      </w:r>
    </w:p>
    <w:p w14:paraId="507C6BF4" w14:textId="65F40E1C" w:rsidR="00F05231" w:rsidRPr="001F6953" w:rsidRDefault="00F05231" w:rsidP="00F05231">
      <w:pPr>
        <w:rPr>
          <w:rFonts w:ascii="Arial" w:hAnsi="Arial"/>
          <w:sz w:val="20"/>
          <w:szCs w:val="20"/>
        </w:rPr>
      </w:pPr>
      <w:r w:rsidRPr="001F6953">
        <w:rPr>
          <w:rFonts w:ascii="Arial" w:hAnsi="Arial"/>
          <w:sz w:val="20"/>
          <w:szCs w:val="20"/>
        </w:rPr>
        <w:t xml:space="preserve">For DL SPS occasions which are not used, i.e., no actual SPS PDSCH transmission, the UE will report NACK as a feedback to gNB. With many over-provisioned SPS occasions, this can lead to many unnecessary UL transmissions, causing resource inefficiency and unwanted UL interference. Since this issue can be commonly present in </w:t>
      </w:r>
      <w:proofErr w:type="spellStart"/>
      <w:r w:rsidRPr="001F6953">
        <w:rPr>
          <w:rFonts w:ascii="Arial" w:hAnsi="Arial"/>
          <w:sz w:val="20"/>
          <w:szCs w:val="20"/>
        </w:rPr>
        <w:t>IIoT</w:t>
      </w:r>
      <w:proofErr w:type="spellEnd"/>
      <w:r w:rsidRPr="001F6953">
        <w:rPr>
          <w:rFonts w:ascii="Arial" w:hAnsi="Arial"/>
          <w:sz w:val="20"/>
          <w:szCs w:val="20"/>
        </w:rPr>
        <w:t xml:space="preserve"> use cases related to TSN/TSC, a solution to reduce or minimize the unnecessary feedback transmissions should be sought after. </w:t>
      </w:r>
    </w:p>
    <w:p w14:paraId="5ECE3B8F" w14:textId="77777777" w:rsidR="005933DA" w:rsidRPr="001F6953" w:rsidRDefault="005933DA" w:rsidP="00F05231">
      <w:pPr>
        <w:rPr>
          <w:rFonts w:ascii="Arial" w:hAnsi="Arial"/>
          <w:sz w:val="20"/>
          <w:szCs w:val="20"/>
        </w:rPr>
      </w:pPr>
    </w:p>
    <w:p w14:paraId="504643EF" w14:textId="5E4FC01F" w:rsidR="00F05231" w:rsidRPr="001F6953" w:rsidRDefault="00F05231" w:rsidP="00F05231">
      <w:pPr>
        <w:pStyle w:val="Observation"/>
        <w:tabs>
          <w:tab w:val="num" w:pos="360"/>
        </w:tabs>
        <w:spacing w:after="160"/>
        <w:jc w:val="left"/>
        <w:rPr>
          <w:rFonts w:cs="Arial"/>
          <w:sz w:val="20"/>
          <w:szCs w:val="20"/>
        </w:rPr>
      </w:pPr>
      <w:bookmarkStart w:id="22" w:name="_Toc61904925"/>
      <w:r w:rsidRPr="001F6953">
        <w:rPr>
          <w:sz w:val="20"/>
          <w:szCs w:val="20"/>
        </w:rPr>
        <w:t>When SPS occasions are over-provisioned to minimize the alignment delay to the actual transmission, there can be many unnecessary UE feedback transmission (NACK) corresponding to unused SPS occasions with no actual SPS PDSCH transmitted.</w:t>
      </w:r>
      <w:bookmarkEnd w:id="22"/>
    </w:p>
    <w:p w14:paraId="348A3AD5" w14:textId="77777777" w:rsidR="00D27501" w:rsidRPr="001F6953" w:rsidRDefault="00D27501" w:rsidP="005A31CE">
      <w:pPr>
        <w:pStyle w:val="Observation"/>
        <w:numPr>
          <w:ilvl w:val="0"/>
          <w:numId w:val="0"/>
        </w:numPr>
        <w:spacing w:after="160"/>
        <w:jc w:val="left"/>
        <w:rPr>
          <w:rFonts w:cs="Arial"/>
          <w:sz w:val="20"/>
          <w:szCs w:val="20"/>
        </w:rPr>
      </w:pPr>
    </w:p>
    <w:p w14:paraId="1F53B055" w14:textId="77777777" w:rsidR="005A31CE" w:rsidRPr="001F6953" w:rsidRDefault="00F05231" w:rsidP="00F05231">
      <w:pPr>
        <w:rPr>
          <w:rFonts w:ascii="Arial" w:hAnsi="Arial"/>
          <w:sz w:val="20"/>
          <w:szCs w:val="20"/>
        </w:rPr>
      </w:pPr>
      <w:r w:rsidRPr="001F6953">
        <w:rPr>
          <w:rFonts w:ascii="Arial" w:hAnsi="Arial"/>
          <w:sz w:val="20"/>
          <w:szCs w:val="20"/>
        </w:rPr>
        <w:t xml:space="preserve">It is preferred that a solution to above problem is simple and does not rely on any UE PDSCH detection as it can be implementation specific. </w:t>
      </w:r>
    </w:p>
    <w:p w14:paraId="33899883" w14:textId="73F4995E" w:rsidR="00CB32CC" w:rsidRPr="001F6953" w:rsidRDefault="005A31CE" w:rsidP="00F05231">
      <w:pPr>
        <w:rPr>
          <w:rFonts w:ascii="Arial" w:hAnsi="Arial"/>
          <w:sz w:val="20"/>
          <w:szCs w:val="20"/>
        </w:rPr>
      </w:pPr>
      <w:r w:rsidRPr="001F6953">
        <w:rPr>
          <w:rFonts w:ascii="Arial" w:hAnsi="Arial"/>
          <w:sz w:val="20"/>
          <w:szCs w:val="20"/>
        </w:rPr>
        <w:t>Therefore, w</w:t>
      </w:r>
      <w:r w:rsidR="00F05231" w:rsidRPr="001F6953">
        <w:rPr>
          <w:rFonts w:ascii="Arial" w:hAnsi="Arial"/>
          <w:sz w:val="20"/>
          <w:szCs w:val="20"/>
        </w:rPr>
        <w:t xml:space="preserve">e propose a simple enhancement to the existing UE behavior for HARQ-ACK feedback for only DL SPS, i.e., the UE skips the PUCCH transmission associated to the HARQ-ACK feedback if all the HARQ-ACK bits </w:t>
      </w:r>
      <w:r w:rsidR="00A8158A">
        <w:rPr>
          <w:rFonts w:ascii="Arial" w:hAnsi="Arial"/>
          <w:sz w:val="20"/>
          <w:szCs w:val="20"/>
        </w:rPr>
        <w:t xml:space="preserve">in the codebook </w:t>
      </w:r>
      <w:r w:rsidR="00F05231" w:rsidRPr="001F6953">
        <w:rPr>
          <w:rFonts w:ascii="Arial" w:hAnsi="Arial"/>
          <w:sz w:val="20"/>
          <w:szCs w:val="20"/>
        </w:rPr>
        <w:t xml:space="preserve">are NACK. In case that there is at least one ACK bit in the codebook or </w:t>
      </w:r>
      <w:r w:rsidR="00CB32CC" w:rsidRPr="001F6953">
        <w:rPr>
          <w:rFonts w:ascii="Arial" w:hAnsi="Arial"/>
          <w:sz w:val="20"/>
          <w:szCs w:val="20"/>
        </w:rPr>
        <w:t>when multiplexed with other HARQ-ACK bits of dynamically scheduled PDSCH</w:t>
      </w:r>
      <w:r w:rsidR="00F05231" w:rsidRPr="001F6953">
        <w:rPr>
          <w:rFonts w:ascii="Arial" w:hAnsi="Arial"/>
          <w:sz w:val="20"/>
          <w:szCs w:val="20"/>
        </w:rPr>
        <w:t>, UE simply follows the existing behavior for reporting HARQ-ACK in the corresponding PUCCH</w:t>
      </w:r>
      <w:r w:rsidR="00636114" w:rsidRPr="001F6953">
        <w:rPr>
          <w:rFonts w:ascii="Arial" w:hAnsi="Arial"/>
          <w:sz w:val="20"/>
          <w:szCs w:val="20"/>
        </w:rPr>
        <w:t xml:space="preserve"> to avoid misunderstanding between UE and gNB</w:t>
      </w:r>
      <w:r w:rsidR="00F05231" w:rsidRPr="001F6953">
        <w:rPr>
          <w:rFonts w:ascii="Arial" w:hAnsi="Arial"/>
          <w:sz w:val="20"/>
          <w:szCs w:val="20"/>
        </w:rPr>
        <w:t xml:space="preserve">. </w:t>
      </w:r>
    </w:p>
    <w:p w14:paraId="32A90EED" w14:textId="629CB317" w:rsidR="00F05231" w:rsidRPr="001F6953" w:rsidRDefault="00F05231" w:rsidP="00F05231">
      <w:pPr>
        <w:rPr>
          <w:rFonts w:ascii="Arial" w:hAnsi="Arial"/>
          <w:sz w:val="20"/>
          <w:szCs w:val="20"/>
        </w:rPr>
      </w:pPr>
      <w:r w:rsidRPr="001F6953">
        <w:rPr>
          <w:rFonts w:ascii="Arial" w:hAnsi="Arial"/>
          <w:sz w:val="20"/>
          <w:szCs w:val="20"/>
        </w:rPr>
        <w:t xml:space="preserve">The </w:t>
      </w:r>
      <w:r w:rsidR="00D27501" w:rsidRPr="001F6953">
        <w:rPr>
          <w:rFonts w:ascii="Arial" w:hAnsi="Arial"/>
          <w:sz w:val="20"/>
          <w:szCs w:val="20"/>
        </w:rPr>
        <w:t xml:space="preserve">SPS HARQ skipping </w:t>
      </w:r>
      <w:r w:rsidRPr="001F6953">
        <w:rPr>
          <w:rFonts w:ascii="Arial" w:hAnsi="Arial"/>
          <w:sz w:val="20"/>
          <w:szCs w:val="20"/>
        </w:rPr>
        <w:t xml:space="preserve">rule </w:t>
      </w:r>
      <w:r w:rsidR="00F54107">
        <w:rPr>
          <w:rFonts w:ascii="Arial" w:hAnsi="Arial"/>
          <w:sz w:val="20"/>
          <w:szCs w:val="20"/>
        </w:rPr>
        <w:t>above</w:t>
      </w:r>
      <w:r w:rsidRPr="001F6953">
        <w:rPr>
          <w:rFonts w:ascii="Arial" w:hAnsi="Arial"/>
          <w:sz w:val="20"/>
          <w:szCs w:val="20"/>
        </w:rPr>
        <w:t xml:space="preserve"> can be considered </w:t>
      </w:r>
      <w:r w:rsidR="00D27501" w:rsidRPr="001F6953">
        <w:rPr>
          <w:rFonts w:ascii="Arial" w:hAnsi="Arial"/>
          <w:sz w:val="20"/>
          <w:szCs w:val="20"/>
        </w:rPr>
        <w:t>as</w:t>
      </w:r>
      <w:r w:rsidRPr="001F6953">
        <w:rPr>
          <w:rFonts w:ascii="Arial" w:hAnsi="Arial"/>
          <w:sz w:val="20"/>
          <w:szCs w:val="20"/>
        </w:rPr>
        <w:t xml:space="preserve"> applicable only after at least one HARQ-ACK feedback corresponding to the activated DL SPS is transmitted</w:t>
      </w:r>
      <w:r w:rsidR="002F45A2">
        <w:rPr>
          <w:rFonts w:ascii="Arial" w:hAnsi="Arial"/>
          <w:sz w:val="20"/>
          <w:szCs w:val="20"/>
        </w:rPr>
        <w:t>. This is</w:t>
      </w:r>
      <w:r w:rsidRPr="001F6953">
        <w:rPr>
          <w:rFonts w:ascii="Arial" w:hAnsi="Arial"/>
          <w:sz w:val="20"/>
          <w:szCs w:val="20"/>
        </w:rPr>
        <w:t xml:space="preserve"> to avoid ambiguity on validation of the activation command.  </w:t>
      </w:r>
    </w:p>
    <w:p w14:paraId="31469400" w14:textId="76694481" w:rsidR="00F05231" w:rsidRPr="001F6953" w:rsidRDefault="00F05231" w:rsidP="00F05231">
      <w:pPr>
        <w:rPr>
          <w:rFonts w:ascii="Arial" w:hAnsi="Arial"/>
          <w:sz w:val="20"/>
          <w:szCs w:val="20"/>
        </w:rPr>
      </w:pPr>
      <w:r w:rsidRPr="001F6953">
        <w:rPr>
          <w:rFonts w:ascii="Arial" w:hAnsi="Arial"/>
          <w:sz w:val="20"/>
          <w:szCs w:val="20"/>
        </w:rPr>
        <w:lastRenderedPageBreak/>
        <w:t>In a special case of single A/N bit for a single TB transmission, if the TB is received correctly, UE would report ACK as usual. On the other hand, if the TB is not received correctly regardless of whether SPS PDSCH was sent, UE would not transmit NACK (i.e., DTX). Note that gNB is aware of whether SPS PDSCH was sent or not and would be able to identify the case of wrongly decoded PDSCH.</w:t>
      </w:r>
    </w:p>
    <w:p w14:paraId="240A19F0" w14:textId="58B4F19E" w:rsidR="00D27501" w:rsidRPr="001F6953" w:rsidRDefault="00F05231" w:rsidP="00D27501">
      <w:pPr>
        <w:pStyle w:val="Proposal"/>
        <w:tabs>
          <w:tab w:val="num" w:pos="1304"/>
        </w:tabs>
        <w:ind w:left="1304" w:hanging="1304"/>
        <w:rPr>
          <w:sz w:val="20"/>
          <w:szCs w:val="20"/>
        </w:rPr>
      </w:pPr>
      <w:bookmarkStart w:id="23" w:name="_Toc61904937"/>
      <w:r w:rsidRPr="001F6953">
        <w:rPr>
          <w:sz w:val="20"/>
          <w:szCs w:val="20"/>
        </w:rPr>
        <w:t>Support HARQ-ACK feedback skipping for a codebook with only DL-SPS HARQ ACK feedback when all HARQ-ACK bits in the codebook are NACK</w:t>
      </w:r>
      <w:r w:rsidR="00CB32CC" w:rsidRPr="001F6953">
        <w:rPr>
          <w:sz w:val="20"/>
          <w:szCs w:val="20"/>
        </w:rPr>
        <w:t>.</w:t>
      </w:r>
      <w:bookmarkEnd w:id="23"/>
      <w:r w:rsidRPr="001F6953">
        <w:rPr>
          <w:sz w:val="20"/>
          <w:szCs w:val="20"/>
        </w:rPr>
        <w:t xml:space="preserve"> </w:t>
      </w:r>
    </w:p>
    <w:p w14:paraId="372F0E93" w14:textId="54D99FEC" w:rsidR="00D27501" w:rsidRPr="001F6953" w:rsidRDefault="00D27501" w:rsidP="00D27501">
      <w:pPr>
        <w:pStyle w:val="Observation"/>
        <w:rPr>
          <w:sz w:val="20"/>
          <w:szCs w:val="20"/>
        </w:rPr>
      </w:pPr>
      <w:bookmarkStart w:id="24" w:name="_Toc61904926"/>
      <w:r w:rsidRPr="001F6953">
        <w:rPr>
          <w:sz w:val="20"/>
          <w:szCs w:val="20"/>
        </w:rPr>
        <w:t>There is no need to support HARQ-ACK skipping for other multiplexing cases</w:t>
      </w:r>
      <w:r w:rsidR="00636114" w:rsidRPr="001F6953">
        <w:rPr>
          <w:sz w:val="20"/>
          <w:szCs w:val="20"/>
        </w:rPr>
        <w:t xml:space="preserve">, </w:t>
      </w:r>
      <w:r w:rsidRPr="001F6953">
        <w:rPr>
          <w:sz w:val="20"/>
          <w:szCs w:val="20"/>
        </w:rPr>
        <w:t xml:space="preserve">e.g., </w:t>
      </w:r>
      <w:r w:rsidR="00636114" w:rsidRPr="001F6953">
        <w:rPr>
          <w:sz w:val="20"/>
          <w:szCs w:val="20"/>
        </w:rPr>
        <w:t xml:space="preserve">multiplexing of </w:t>
      </w:r>
      <w:r w:rsidRPr="001F6953">
        <w:rPr>
          <w:sz w:val="20"/>
          <w:szCs w:val="20"/>
        </w:rPr>
        <w:t xml:space="preserve">HARQ-ACK </w:t>
      </w:r>
      <w:r w:rsidR="00636114" w:rsidRPr="001F6953">
        <w:rPr>
          <w:sz w:val="20"/>
          <w:szCs w:val="20"/>
        </w:rPr>
        <w:t xml:space="preserve">bits </w:t>
      </w:r>
      <w:r w:rsidRPr="001F6953">
        <w:rPr>
          <w:sz w:val="20"/>
          <w:szCs w:val="20"/>
        </w:rPr>
        <w:t>of skipped SPS PDSCH and non-skipped PDSCHs.</w:t>
      </w:r>
      <w:bookmarkEnd w:id="24"/>
    </w:p>
    <w:p w14:paraId="009133C2" w14:textId="66C81BBA" w:rsidR="00442BFD" w:rsidRPr="001F6953" w:rsidRDefault="00442BFD" w:rsidP="00442BFD">
      <w:pPr>
        <w:pStyle w:val="BodyText"/>
      </w:pPr>
    </w:p>
    <w:p w14:paraId="1DED5652" w14:textId="35B93B6E" w:rsidR="00D27501" w:rsidRPr="001F6953" w:rsidRDefault="00D27501" w:rsidP="00D27501">
      <w:pPr>
        <w:rPr>
          <w:rFonts w:ascii="Arial" w:hAnsi="Arial"/>
          <w:sz w:val="20"/>
          <w:szCs w:val="20"/>
        </w:rPr>
      </w:pPr>
      <w:r w:rsidRPr="001F6953">
        <w:rPr>
          <w:rFonts w:ascii="Arial" w:hAnsi="Arial"/>
          <w:sz w:val="20"/>
          <w:szCs w:val="20"/>
        </w:rPr>
        <w:t xml:space="preserve">With the above SPS HARQ skipping rule, there is no need for UE to have an independent step </w:t>
      </w:r>
      <w:r w:rsidR="00365DF5" w:rsidRPr="001F6953">
        <w:rPr>
          <w:rFonts w:ascii="Arial" w:hAnsi="Arial"/>
          <w:sz w:val="20"/>
          <w:szCs w:val="20"/>
        </w:rPr>
        <w:t>to</w:t>
      </w:r>
      <w:r w:rsidRPr="001F6953">
        <w:rPr>
          <w:rFonts w:ascii="Arial" w:hAnsi="Arial"/>
          <w:sz w:val="20"/>
          <w:szCs w:val="20"/>
        </w:rPr>
        <w:t xml:space="preserve"> identify the ‘skipped’ SPS PDSCH. For the 'skipped' SPS PDSCH, UE will not be able to decode </w:t>
      </w:r>
      <w:r w:rsidR="00365DF5" w:rsidRPr="001F6953">
        <w:rPr>
          <w:rFonts w:ascii="Arial" w:hAnsi="Arial"/>
          <w:sz w:val="20"/>
          <w:szCs w:val="20"/>
        </w:rPr>
        <w:t>correctly</w:t>
      </w:r>
      <w:r w:rsidRPr="001F6953">
        <w:rPr>
          <w:rFonts w:ascii="Arial" w:hAnsi="Arial"/>
          <w:sz w:val="20"/>
          <w:szCs w:val="20"/>
        </w:rPr>
        <w:t xml:space="preserve"> </w:t>
      </w:r>
      <w:r w:rsidR="00365DF5" w:rsidRPr="001F6953">
        <w:rPr>
          <w:rFonts w:ascii="Arial" w:hAnsi="Arial"/>
          <w:sz w:val="20"/>
          <w:szCs w:val="20"/>
        </w:rPr>
        <w:t>which</w:t>
      </w:r>
      <w:r w:rsidRPr="001F6953">
        <w:rPr>
          <w:rFonts w:ascii="Arial" w:hAnsi="Arial"/>
          <w:sz w:val="20"/>
          <w:szCs w:val="20"/>
        </w:rPr>
        <w:t xml:space="preserve"> will result in NACK. When PUCCH carrying only NACK corresponding to SPS</w:t>
      </w:r>
      <w:r w:rsidR="00365DF5" w:rsidRPr="001F6953">
        <w:rPr>
          <w:rFonts w:ascii="Arial" w:hAnsi="Arial"/>
          <w:sz w:val="20"/>
          <w:szCs w:val="20"/>
        </w:rPr>
        <w:t xml:space="preserve"> only</w:t>
      </w:r>
      <w:r w:rsidRPr="001F6953">
        <w:rPr>
          <w:rFonts w:ascii="Arial" w:hAnsi="Arial"/>
          <w:sz w:val="20"/>
          <w:szCs w:val="20"/>
        </w:rPr>
        <w:t>, then the SPS HARQ skipping (</w:t>
      </w:r>
      <w:r w:rsidR="00365DF5" w:rsidRPr="001F6953">
        <w:rPr>
          <w:rFonts w:ascii="Arial" w:hAnsi="Arial"/>
          <w:sz w:val="20"/>
          <w:szCs w:val="20"/>
        </w:rPr>
        <w:t xml:space="preserve">skip </w:t>
      </w:r>
      <w:r w:rsidRPr="001F6953">
        <w:rPr>
          <w:rFonts w:ascii="Arial" w:hAnsi="Arial"/>
          <w:sz w:val="20"/>
          <w:szCs w:val="20"/>
        </w:rPr>
        <w:t>PUCCH transmission) can be done.</w:t>
      </w:r>
    </w:p>
    <w:p w14:paraId="25DCAD33" w14:textId="0AC0D245" w:rsidR="00D27501" w:rsidRPr="001F6953" w:rsidRDefault="00D27501" w:rsidP="00442BFD">
      <w:pPr>
        <w:pStyle w:val="Observation"/>
        <w:rPr>
          <w:sz w:val="20"/>
          <w:szCs w:val="20"/>
        </w:rPr>
      </w:pPr>
      <w:bookmarkStart w:id="25" w:name="_Toc61904927"/>
      <w:r w:rsidRPr="001F6953">
        <w:rPr>
          <w:sz w:val="20"/>
          <w:szCs w:val="20"/>
        </w:rPr>
        <w:t xml:space="preserve">There is no need for UE to have an independent step </w:t>
      </w:r>
      <w:r w:rsidR="00076E5A" w:rsidRPr="001F6953">
        <w:rPr>
          <w:sz w:val="20"/>
          <w:szCs w:val="20"/>
        </w:rPr>
        <w:t>to</w:t>
      </w:r>
      <w:r w:rsidRPr="001F6953">
        <w:rPr>
          <w:sz w:val="20"/>
          <w:szCs w:val="20"/>
        </w:rPr>
        <w:t xml:space="preserve"> identify the ‘skipped’ SPS PDSCH.</w:t>
      </w:r>
      <w:bookmarkEnd w:id="25"/>
    </w:p>
    <w:p w14:paraId="1781CB3B" w14:textId="34C313BA" w:rsidR="00B81635" w:rsidRDefault="00B81635" w:rsidP="00B81635">
      <w:pPr>
        <w:pStyle w:val="Observation"/>
        <w:numPr>
          <w:ilvl w:val="0"/>
          <w:numId w:val="0"/>
        </w:numPr>
      </w:pPr>
    </w:p>
    <w:p w14:paraId="641CDC37" w14:textId="7BDA2814" w:rsidR="006B6937" w:rsidRPr="00F0063F" w:rsidRDefault="006B6937" w:rsidP="00F0063F">
      <w:pPr>
        <w:rPr>
          <w:rFonts w:ascii="Arial" w:hAnsi="Arial" w:cs="Arial"/>
          <w:sz w:val="20"/>
          <w:szCs w:val="20"/>
        </w:rPr>
      </w:pPr>
      <w:r w:rsidRPr="00186BCE">
        <w:rPr>
          <w:rFonts w:ascii="Arial" w:hAnsi="Arial" w:cs="Arial"/>
          <w:sz w:val="20"/>
          <w:szCs w:val="20"/>
        </w:rPr>
        <w:t xml:space="preserve">It was proposed that dynamic indication of skipped SPS PDSCH occasions, e.g., by MAC CE or DCI can also be used as an alternative to HARQ-ACK skipping discussed above. However, there are some concerns on such solutions. For example, in case of using MAC CE on PDSCH to indicate whether sub-sequent SPS will be skipped, gNB may not know in advance which SPS PDSCH to skip. Using DCI to indicate skipped / non-skipped SPS occasions would require much signaling overhead. There can </w:t>
      </w:r>
      <w:r w:rsidR="006F2F12">
        <w:rPr>
          <w:rFonts w:ascii="Arial" w:hAnsi="Arial" w:cs="Arial"/>
          <w:sz w:val="20"/>
          <w:szCs w:val="20"/>
        </w:rPr>
        <w:t>also</w:t>
      </w:r>
      <w:r w:rsidRPr="00186BCE">
        <w:rPr>
          <w:rFonts w:ascii="Arial" w:hAnsi="Arial" w:cs="Arial"/>
          <w:sz w:val="20"/>
          <w:szCs w:val="20"/>
        </w:rPr>
        <w:t xml:space="preserve"> be a reliability issue due to missed DCI </w:t>
      </w:r>
      <w:r w:rsidR="00233988">
        <w:rPr>
          <w:rFonts w:ascii="Arial" w:hAnsi="Arial" w:cs="Arial"/>
          <w:sz w:val="20"/>
          <w:szCs w:val="20"/>
        </w:rPr>
        <w:t>which can lead</w:t>
      </w:r>
      <w:r w:rsidRPr="00186BCE">
        <w:rPr>
          <w:rFonts w:ascii="Arial" w:hAnsi="Arial" w:cs="Arial"/>
          <w:sz w:val="20"/>
          <w:szCs w:val="20"/>
        </w:rPr>
        <w:t xml:space="preserve"> to misunderstanding between gNB and UE. Moreover, the specification impact is expected to be large as details on the DCI as well as timeline required for the indication to apply are needed.</w:t>
      </w:r>
    </w:p>
    <w:p w14:paraId="3AD88F40" w14:textId="5D303D93" w:rsidR="006B6937" w:rsidRPr="00F01154" w:rsidRDefault="006B6937" w:rsidP="00F01154">
      <w:pPr>
        <w:pStyle w:val="Proposal"/>
        <w:tabs>
          <w:tab w:val="num" w:pos="1304"/>
        </w:tabs>
        <w:ind w:left="1304" w:hanging="1304"/>
        <w:rPr>
          <w:sz w:val="20"/>
          <w:szCs w:val="20"/>
        </w:rPr>
      </w:pPr>
      <w:bookmarkStart w:id="26" w:name="_Toc61904938"/>
      <w:r>
        <w:rPr>
          <w:sz w:val="20"/>
          <w:szCs w:val="20"/>
        </w:rPr>
        <w:t>Do not support d</w:t>
      </w:r>
      <w:r w:rsidRPr="006B6937">
        <w:rPr>
          <w:sz w:val="20"/>
          <w:szCs w:val="20"/>
        </w:rPr>
        <w:t>ynamic indication of skipped SPS PDSCH occasions</w:t>
      </w:r>
      <w:r>
        <w:rPr>
          <w:sz w:val="20"/>
          <w:szCs w:val="20"/>
        </w:rPr>
        <w:t>.</w:t>
      </w:r>
      <w:bookmarkEnd w:id="26"/>
      <w:r>
        <w:rPr>
          <w:sz w:val="20"/>
          <w:szCs w:val="20"/>
        </w:rPr>
        <w:t xml:space="preserve"> </w:t>
      </w:r>
      <w:r w:rsidRPr="00F01154">
        <w:rPr>
          <w:b w:val="0"/>
          <w:bCs w:val="0"/>
          <w:sz w:val="20"/>
          <w:szCs w:val="20"/>
        </w:rPr>
        <w:t xml:space="preserve"> </w:t>
      </w:r>
    </w:p>
    <w:p w14:paraId="6901A737" w14:textId="77777777" w:rsidR="006B6937" w:rsidRPr="001F6953" w:rsidRDefault="006B6937" w:rsidP="00B81635">
      <w:pPr>
        <w:pStyle w:val="Observation"/>
        <w:numPr>
          <w:ilvl w:val="0"/>
          <w:numId w:val="0"/>
        </w:numPr>
      </w:pPr>
    </w:p>
    <w:p w14:paraId="0B4BF2DA" w14:textId="4CD0C999" w:rsidR="00F63950" w:rsidRDefault="00230D18" w:rsidP="00B722B2">
      <w:pPr>
        <w:pStyle w:val="Heading2"/>
      </w:pPr>
      <w:bookmarkStart w:id="27" w:name="_Hlk61362087"/>
      <w:r>
        <w:t>2.</w:t>
      </w:r>
      <w:r w:rsidR="00B81635">
        <w:t>3</w:t>
      </w:r>
      <w:r>
        <w:tab/>
      </w:r>
      <w:r w:rsidR="00AC2870">
        <w:t>PUCCH repetition</w:t>
      </w:r>
      <w:r w:rsidR="00D27501">
        <w:t xml:space="preserve"> enhancements</w:t>
      </w:r>
    </w:p>
    <w:p w14:paraId="68C9A906" w14:textId="65F028DD" w:rsidR="00311222" w:rsidRPr="00C3084F" w:rsidRDefault="007E5DE0" w:rsidP="00311222">
      <w:pPr>
        <w:rPr>
          <w:rFonts w:ascii="Arial" w:hAnsi="Arial" w:cs="Arial"/>
          <w:sz w:val="20"/>
          <w:szCs w:val="20"/>
          <w:lang w:eastAsia="ja-JP"/>
        </w:rPr>
      </w:pPr>
      <w:r w:rsidRPr="00C3084F">
        <w:rPr>
          <w:rFonts w:ascii="Arial" w:hAnsi="Arial" w:cs="Arial"/>
          <w:sz w:val="20"/>
          <w:szCs w:val="20"/>
          <w:lang w:eastAsia="ja-JP"/>
        </w:rPr>
        <w:t>The topic of PUCCH repeti</w:t>
      </w:r>
      <w:r w:rsidR="00E328B8" w:rsidRPr="00C3084F">
        <w:rPr>
          <w:rFonts w:ascii="Arial" w:hAnsi="Arial" w:cs="Arial"/>
          <w:sz w:val="20"/>
          <w:szCs w:val="20"/>
          <w:lang w:eastAsia="ja-JP"/>
        </w:rPr>
        <w:t xml:space="preserve">tion has been discussed across </w:t>
      </w:r>
      <w:proofErr w:type="spellStart"/>
      <w:r w:rsidR="00E328B8" w:rsidRPr="00C3084F">
        <w:rPr>
          <w:rFonts w:ascii="Arial" w:hAnsi="Arial" w:cs="Arial"/>
          <w:sz w:val="20"/>
          <w:szCs w:val="20"/>
          <w:lang w:eastAsia="ja-JP"/>
        </w:rPr>
        <w:t>FeMIMO</w:t>
      </w:r>
      <w:proofErr w:type="spellEnd"/>
      <w:r w:rsidR="00E328B8" w:rsidRPr="00C3084F">
        <w:rPr>
          <w:rFonts w:ascii="Arial" w:hAnsi="Arial" w:cs="Arial"/>
          <w:sz w:val="20"/>
          <w:szCs w:val="20"/>
          <w:lang w:eastAsia="ja-JP"/>
        </w:rPr>
        <w:t xml:space="preserve"> </w:t>
      </w:r>
      <w:proofErr w:type="spellStart"/>
      <w:r w:rsidR="00E328B8" w:rsidRPr="00C3084F">
        <w:rPr>
          <w:rFonts w:ascii="Arial" w:hAnsi="Arial" w:cs="Arial"/>
          <w:sz w:val="20"/>
          <w:szCs w:val="20"/>
          <w:lang w:eastAsia="ja-JP"/>
        </w:rPr>
        <w:t>eURLLC</w:t>
      </w:r>
      <w:proofErr w:type="spellEnd"/>
      <w:r w:rsidR="00E328B8" w:rsidRPr="00C3084F">
        <w:rPr>
          <w:rFonts w:ascii="Arial" w:hAnsi="Arial" w:cs="Arial"/>
          <w:sz w:val="20"/>
          <w:szCs w:val="20"/>
          <w:lang w:eastAsia="ja-JP"/>
        </w:rPr>
        <w:t xml:space="preserve"> WI, as well as Coverage enhancements </w:t>
      </w:r>
      <w:r w:rsidR="00A91BE2" w:rsidRPr="00C3084F">
        <w:rPr>
          <w:rFonts w:ascii="Arial" w:hAnsi="Arial" w:cs="Arial"/>
          <w:sz w:val="20"/>
          <w:szCs w:val="20"/>
          <w:lang w:eastAsia="ja-JP"/>
        </w:rPr>
        <w:t>S</w:t>
      </w:r>
      <w:r w:rsidR="00E328B8" w:rsidRPr="00C3084F">
        <w:rPr>
          <w:rFonts w:ascii="Arial" w:hAnsi="Arial" w:cs="Arial"/>
          <w:sz w:val="20"/>
          <w:szCs w:val="20"/>
          <w:lang w:eastAsia="ja-JP"/>
        </w:rPr>
        <w:t>I</w:t>
      </w:r>
      <w:r w:rsidR="00A91BE2" w:rsidRPr="00C3084F">
        <w:rPr>
          <w:rFonts w:ascii="Arial" w:hAnsi="Arial" w:cs="Arial"/>
          <w:sz w:val="20"/>
          <w:szCs w:val="20"/>
          <w:lang w:eastAsia="ja-JP"/>
        </w:rPr>
        <w:t xml:space="preserve"> during previous meeting</w:t>
      </w:r>
      <w:r w:rsidR="00E328B8" w:rsidRPr="00C3084F">
        <w:rPr>
          <w:rFonts w:ascii="Arial" w:hAnsi="Arial" w:cs="Arial"/>
          <w:sz w:val="20"/>
          <w:szCs w:val="20"/>
          <w:lang w:eastAsia="ja-JP"/>
        </w:rPr>
        <w:t xml:space="preserve">. </w:t>
      </w:r>
      <w:r w:rsidR="002750F5" w:rsidRPr="00C3084F">
        <w:rPr>
          <w:rFonts w:ascii="Arial" w:hAnsi="Arial" w:cs="Arial"/>
          <w:sz w:val="20"/>
          <w:szCs w:val="20"/>
          <w:lang w:eastAsia="ja-JP"/>
        </w:rPr>
        <w:t xml:space="preserve">In </w:t>
      </w:r>
      <w:r w:rsidR="00715D66" w:rsidRPr="00C3084F">
        <w:rPr>
          <w:rFonts w:ascii="Arial" w:hAnsi="Arial" w:cs="Arial"/>
          <w:sz w:val="20"/>
          <w:szCs w:val="20"/>
          <w:lang w:eastAsia="ja-JP"/>
        </w:rPr>
        <w:t>the previous RAN plenary, the following guideline was concluded</w:t>
      </w:r>
      <w:r w:rsidR="009C0168" w:rsidRPr="00C3084F">
        <w:rPr>
          <w:rFonts w:ascii="Arial" w:hAnsi="Arial" w:cs="Arial"/>
          <w:sz w:val="20"/>
          <w:szCs w:val="20"/>
          <w:lang w:eastAsia="ja-JP"/>
        </w:rPr>
        <w:t xml:space="preserve"> </w:t>
      </w:r>
      <w:r w:rsidR="00E61DE9">
        <w:rPr>
          <w:rFonts w:ascii="Arial" w:hAnsi="Arial" w:cs="Arial"/>
          <w:sz w:val="20"/>
          <w:szCs w:val="20"/>
          <w:lang w:eastAsia="ja-JP"/>
        </w:rPr>
        <w:fldChar w:fldCharType="begin"/>
      </w:r>
      <w:r w:rsidR="00E61DE9" w:rsidRPr="00C3084F">
        <w:rPr>
          <w:rFonts w:ascii="Arial" w:hAnsi="Arial" w:cs="Arial"/>
          <w:sz w:val="20"/>
          <w:szCs w:val="20"/>
          <w:lang w:eastAsia="ja-JP"/>
        </w:rPr>
        <w:instrText xml:space="preserve"> REF _Ref61894006 \r \h </w:instrText>
      </w:r>
      <w:r w:rsidR="00E61DE9">
        <w:rPr>
          <w:rFonts w:ascii="Arial" w:hAnsi="Arial" w:cs="Arial"/>
          <w:sz w:val="20"/>
          <w:szCs w:val="20"/>
          <w:lang w:eastAsia="ja-JP"/>
        </w:rPr>
      </w:r>
      <w:r w:rsidR="00E61DE9">
        <w:rPr>
          <w:rFonts w:ascii="Arial" w:hAnsi="Arial" w:cs="Arial"/>
          <w:sz w:val="20"/>
          <w:szCs w:val="20"/>
          <w:lang w:eastAsia="ja-JP"/>
        </w:rPr>
        <w:fldChar w:fldCharType="separate"/>
      </w:r>
      <w:r w:rsidR="00FD097A">
        <w:rPr>
          <w:rFonts w:ascii="Arial" w:hAnsi="Arial" w:cs="Arial"/>
          <w:sz w:val="20"/>
          <w:szCs w:val="20"/>
          <w:lang w:eastAsia="ja-JP"/>
        </w:rPr>
        <w:t>[3]</w:t>
      </w:r>
      <w:r w:rsidR="00E61DE9">
        <w:rPr>
          <w:rFonts w:ascii="Arial" w:hAnsi="Arial" w:cs="Arial"/>
          <w:sz w:val="20"/>
          <w:szCs w:val="20"/>
          <w:lang w:eastAsia="ja-JP"/>
        </w:rPr>
        <w:fldChar w:fldCharType="end"/>
      </w:r>
      <w:r w:rsidR="00C4347E" w:rsidRPr="00C3084F">
        <w:rPr>
          <w:rFonts w:ascii="Arial" w:hAnsi="Arial" w:cs="Arial"/>
          <w:sz w:val="20"/>
          <w:szCs w:val="20"/>
          <w:lang w:eastAsia="ja-JP"/>
        </w:rPr>
        <w:t>:</w:t>
      </w:r>
    </w:p>
    <w:p w14:paraId="3F4D338C" w14:textId="2A26F80E" w:rsidR="00C4347E" w:rsidRPr="00C3084F" w:rsidRDefault="00C4347E" w:rsidP="00C3084F">
      <w:pPr>
        <w:rPr>
          <w:rFonts w:cs="Arial"/>
          <w:b/>
          <w:sz w:val="20"/>
        </w:rPr>
      </w:pPr>
      <w:r w:rsidRPr="00C3084F">
        <w:rPr>
          <w:rFonts w:ascii="Arial" w:hAnsi="Arial" w:cs="Arial"/>
          <w:b/>
          <w:sz w:val="20"/>
          <w:szCs w:val="20"/>
          <w:lang w:eastAsia="ja-JP"/>
        </w:rPr>
        <w:t>Conclusion:</w:t>
      </w:r>
    </w:p>
    <w:p w14:paraId="64665018" w14:textId="77777777" w:rsidR="00C42151" w:rsidRPr="00C3084F" w:rsidRDefault="00C42151" w:rsidP="00C3084F">
      <w:pPr>
        <w:numPr>
          <w:ilvl w:val="0"/>
          <w:numId w:val="32"/>
        </w:numPr>
        <w:rPr>
          <w:rStyle w:val="B1Zchn"/>
        </w:rPr>
      </w:pPr>
      <w:r w:rsidRPr="00C3084F">
        <w:rPr>
          <w:rStyle w:val="B1Zchn"/>
        </w:rPr>
        <w:t>For IIoT/URLLC, the following was concluded:</w:t>
      </w:r>
    </w:p>
    <w:p w14:paraId="441B9B5C" w14:textId="77777777" w:rsidR="00C42151" w:rsidRPr="00C3084F" w:rsidRDefault="00C42151" w:rsidP="00C3084F">
      <w:pPr>
        <w:numPr>
          <w:ilvl w:val="1"/>
          <w:numId w:val="32"/>
        </w:numPr>
        <w:rPr>
          <w:rStyle w:val="B1Zchn"/>
        </w:rPr>
      </w:pPr>
      <w:r w:rsidRPr="00C3084F">
        <w:rPr>
          <w:rStyle w:val="B1Zchn"/>
        </w:rPr>
        <w:t>For handling of the PUCCH repetitions it is proposed to proceed as follows:</w:t>
      </w:r>
    </w:p>
    <w:p w14:paraId="7223EED0" w14:textId="77777777" w:rsidR="00C42151" w:rsidRPr="00C3084F" w:rsidRDefault="00C42151" w:rsidP="00C3084F">
      <w:pPr>
        <w:numPr>
          <w:ilvl w:val="1"/>
          <w:numId w:val="32"/>
        </w:numPr>
        <w:rPr>
          <w:rStyle w:val="B1Zchn"/>
        </w:rPr>
      </w:pPr>
      <w:r w:rsidRPr="00C3084F">
        <w:rPr>
          <w:rStyle w:val="B1Zchn"/>
        </w:rPr>
        <w:t>RAN1 to continue discussion on PUCCH repetition, whether to specify or not, in the IIoT/URLLC WI for single TRP.</w:t>
      </w:r>
    </w:p>
    <w:p w14:paraId="678D8BF5" w14:textId="77777777" w:rsidR="00C42151" w:rsidRPr="00C3084F" w:rsidRDefault="00C42151" w:rsidP="00C3084F">
      <w:pPr>
        <w:numPr>
          <w:ilvl w:val="2"/>
          <w:numId w:val="32"/>
        </w:numPr>
        <w:rPr>
          <w:rStyle w:val="B1Zchn"/>
        </w:rPr>
      </w:pPr>
      <w:r w:rsidRPr="00C3084F">
        <w:rPr>
          <w:rStyle w:val="B1Zchn"/>
        </w:rPr>
        <w:t>The following items are not within scope of the continued discussions in the IIoT/URLLC WI:</w:t>
      </w:r>
    </w:p>
    <w:p w14:paraId="3C3F3382" w14:textId="77777777" w:rsidR="00C42151" w:rsidRPr="00C3084F" w:rsidRDefault="00C42151" w:rsidP="00C3084F">
      <w:pPr>
        <w:numPr>
          <w:ilvl w:val="3"/>
          <w:numId w:val="32"/>
        </w:numPr>
        <w:rPr>
          <w:rStyle w:val="B1Zchn"/>
        </w:rPr>
      </w:pPr>
      <w:r w:rsidRPr="00C3084F">
        <w:rPr>
          <w:rStyle w:val="B1Zchn"/>
        </w:rPr>
        <w:t>DMRS-less PUCCH with UCI payload up to 11 bits</w:t>
      </w:r>
    </w:p>
    <w:p w14:paraId="5FA7E594" w14:textId="77777777" w:rsidR="00C42151" w:rsidRPr="00C3084F" w:rsidRDefault="00C42151" w:rsidP="00C3084F">
      <w:pPr>
        <w:numPr>
          <w:ilvl w:val="3"/>
          <w:numId w:val="32"/>
        </w:numPr>
        <w:rPr>
          <w:rStyle w:val="B1Zchn"/>
        </w:rPr>
      </w:pPr>
      <w:r w:rsidRPr="00C3084F">
        <w:rPr>
          <w:rStyle w:val="B1Zchn"/>
        </w:rPr>
        <w:t>PUSCH-repetition-Type-B like PUCCH repetition</w:t>
      </w:r>
    </w:p>
    <w:p w14:paraId="471F596C" w14:textId="77777777" w:rsidR="00C42151" w:rsidRPr="00C3084F" w:rsidRDefault="00C42151" w:rsidP="00C3084F">
      <w:pPr>
        <w:numPr>
          <w:ilvl w:val="3"/>
          <w:numId w:val="32"/>
        </w:numPr>
        <w:rPr>
          <w:rStyle w:val="B1Zchn"/>
        </w:rPr>
      </w:pPr>
      <w:r w:rsidRPr="00C3084F">
        <w:rPr>
          <w:rStyle w:val="B1Zchn"/>
        </w:rPr>
        <w:t>DMRS bundling across PUCCH repetitions</w:t>
      </w:r>
    </w:p>
    <w:p w14:paraId="18B66B57" w14:textId="77777777" w:rsidR="00C42151" w:rsidRPr="00C3084F" w:rsidRDefault="00C42151" w:rsidP="00C3084F">
      <w:pPr>
        <w:numPr>
          <w:ilvl w:val="1"/>
          <w:numId w:val="32"/>
        </w:numPr>
        <w:rPr>
          <w:rStyle w:val="B1Zchn"/>
        </w:rPr>
      </w:pPr>
      <w:r w:rsidRPr="00C3084F">
        <w:rPr>
          <w:rStyle w:val="B1Zchn"/>
        </w:rPr>
        <w:t>PUCCH repetition issues with multi-TRP to be handled in Fe-MIMO WI.</w:t>
      </w:r>
    </w:p>
    <w:p w14:paraId="294099AF" w14:textId="77777777" w:rsidR="00C42151" w:rsidRPr="00C3084F" w:rsidRDefault="00C42151" w:rsidP="00C3084F">
      <w:pPr>
        <w:numPr>
          <w:ilvl w:val="1"/>
          <w:numId w:val="32"/>
        </w:numPr>
        <w:rPr>
          <w:rStyle w:val="B1Zchn"/>
        </w:rPr>
      </w:pPr>
      <w:r w:rsidRPr="00C3084F">
        <w:rPr>
          <w:rStyle w:val="B1Zchn"/>
        </w:rPr>
        <w:lastRenderedPageBreak/>
        <w:t>For the UE CSI/HARQ-ACK feedback enhancements in the IIoT/URLLC WI, RAN1 work to continue the discussions. Status to be checked in March if any RAN level guidance needed.</w:t>
      </w:r>
    </w:p>
    <w:p w14:paraId="2E54A771" w14:textId="77777777" w:rsidR="00C42151" w:rsidRPr="00C3084F" w:rsidRDefault="00C42151" w:rsidP="00C3084F">
      <w:pPr>
        <w:numPr>
          <w:ilvl w:val="2"/>
          <w:numId w:val="32"/>
        </w:numPr>
        <w:rPr>
          <w:rStyle w:val="B1Zchn"/>
        </w:rPr>
      </w:pPr>
      <w:r w:rsidRPr="00C3084F">
        <w:rPr>
          <w:rStyle w:val="B1Zchn"/>
        </w:rPr>
        <w:t>RAN1 to continue discussion on A-CSI on PUCCH, whether to specify or not.</w:t>
      </w:r>
    </w:p>
    <w:p w14:paraId="09B2594B" w14:textId="490A2F8A" w:rsidR="00C42151" w:rsidRPr="00C3084F" w:rsidRDefault="00C4347E" w:rsidP="00C3084F">
      <w:pPr>
        <w:rPr>
          <w:rFonts w:cs="Arial"/>
          <w:sz w:val="20"/>
        </w:rPr>
      </w:pPr>
      <w:r w:rsidRPr="00C3084F">
        <w:rPr>
          <w:rFonts w:ascii="Arial" w:hAnsi="Arial" w:cs="Arial"/>
          <w:sz w:val="20"/>
          <w:szCs w:val="20"/>
          <w:lang w:eastAsia="ja-JP"/>
        </w:rPr>
        <w:t xml:space="preserve">Furthermore, </w:t>
      </w:r>
      <w:r w:rsidR="004837D1" w:rsidRPr="00C3084F">
        <w:rPr>
          <w:rFonts w:ascii="Arial" w:hAnsi="Arial" w:cs="Arial"/>
          <w:sz w:val="20"/>
          <w:szCs w:val="20"/>
          <w:lang w:eastAsia="ja-JP"/>
        </w:rPr>
        <w:t xml:space="preserve">the support of dynamic PUCCH repetition was agreed to be supported </w:t>
      </w:r>
      <w:r w:rsidR="008260BA" w:rsidRPr="00C3084F">
        <w:rPr>
          <w:rFonts w:ascii="Arial" w:hAnsi="Arial" w:cs="Arial"/>
          <w:sz w:val="20"/>
          <w:szCs w:val="20"/>
          <w:lang w:eastAsia="ja-JP"/>
        </w:rPr>
        <w:t>under the coverage enhancement WI</w:t>
      </w:r>
      <w:r w:rsidR="009C0168">
        <w:rPr>
          <w:rFonts w:ascii="Arial" w:hAnsi="Arial" w:cs="Arial"/>
          <w:sz w:val="20"/>
          <w:szCs w:val="20"/>
          <w:lang w:eastAsia="ja-JP"/>
        </w:rPr>
        <w:t xml:space="preserve"> </w:t>
      </w:r>
      <w:r w:rsidR="00F807FE" w:rsidRPr="00C3084F">
        <w:rPr>
          <w:rFonts w:ascii="Arial" w:hAnsi="Arial" w:cs="Arial"/>
          <w:sz w:val="20"/>
          <w:szCs w:val="20"/>
          <w:lang w:eastAsia="ja-JP"/>
        </w:rPr>
        <w:fldChar w:fldCharType="begin"/>
      </w:r>
      <w:r w:rsidR="00F807FE" w:rsidRPr="00C3084F">
        <w:rPr>
          <w:rFonts w:ascii="Arial" w:hAnsi="Arial" w:cs="Arial"/>
          <w:sz w:val="20"/>
          <w:szCs w:val="20"/>
          <w:lang w:eastAsia="ja-JP"/>
        </w:rPr>
        <w:instrText xml:space="preserve"> REF _Ref61342267 \r \h </w:instrText>
      </w:r>
      <w:r w:rsidR="003431EA" w:rsidRPr="00C3084F">
        <w:rPr>
          <w:rFonts w:ascii="Arial" w:hAnsi="Arial" w:cs="Arial"/>
          <w:sz w:val="20"/>
          <w:szCs w:val="20"/>
          <w:lang w:eastAsia="ja-JP"/>
        </w:rPr>
        <w:instrText xml:space="preserve"> \* MERGEFORMAT </w:instrText>
      </w:r>
      <w:r w:rsidR="00F807FE" w:rsidRPr="00C3084F">
        <w:rPr>
          <w:rFonts w:ascii="Arial" w:hAnsi="Arial" w:cs="Arial"/>
          <w:sz w:val="20"/>
          <w:szCs w:val="20"/>
          <w:lang w:eastAsia="ja-JP"/>
        </w:rPr>
      </w:r>
      <w:r w:rsidR="00F807FE" w:rsidRPr="00C3084F">
        <w:rPr>
          <w:rFonts w:ascii="Arial" w:hAnsi="Arial" w:cs="Arial"/>
          <w:sz w:val="20"/>
          <w:szCs w:val="20"/>
          <w:lang w:eastAsia="ja-JP"/>
        </w:rPr>
        <w:fldChar w:fldCharType="separate"/>
      </w:r>
      <w:r w:rsidR="00FD097A">
        <w:rPr>
          <w:rFonts w:ascii="Arial" w:hAnsi="Arial" w:cs="Arial"/>
          <w:sz w:val="20"/>
          <w:szCs w:val="20"/>
          <w:lang w:eastAsia="ja-JP"/>
        </w:rPr>
        <w:t>[4]</w:t>
      </w:r>
      <w:r w:rsidR="00F807FE" w:rsidRPr="00C3084F">
        <w:rPr>
          <w:rFonts w:ascii="Arial" w:hAnsi="Arial" w:cs="Arial"/>
          <w:sz w:val="20"/>
          <w:szCs w:val="20"/>
          <w:lang w:eastAsia="ja-JP"/>
        </w:rPr>
        <w:fldChar w:fldCharType="end"/>
      </w:r>
      <w:r w:rsidR="008260BA" w:rsidRPr="00C3084F">
        <w:rPr>
          <w:rFonts w:ascii="Arial" w:hAnsi="Arial" w:cs="Arial"/>
          <w:sz w:val="20"/>
          <w:szCs w:val="20"/>
          <w:lang w:eastAsia="ja-JP"/>
        </w:rPr>
        <w:t>.</w:t>
      </w:r>
    </w:p>
    <w:p w14:paraId="5BC85427" w14:textId="35127937" w:rsidR="009C1D64" w:rsidRDefault="009C1D64" w:rsidP="009C1D64">
      <w:pPr>
        <w:pStyle w:val="Heading3"/>
      </w:pPr>
      <w:r>
        <w:t>2.</w:t>
      </w:r>
      <w:r w:rsidR="00B81635">
        <w:t>3</w:t>
      </w:r>
      <w:r>
        <w:t>.1</w:t>
      </w:r>
      <w:r>
        <w:tab/>
        <w:t>Sub-slot PUCCH repetition</w:t>
      </w:r>
    </w:p>
    <w:p w14:paraId="7BBC42E2" w14:textId="4C6FF7E8" w:rsidR="0083517C" w:rsidRPr="001F6953" w:rsidRDefault="00AC2870" w:rsidP="00226F9A">
      <w:pPr>
        <w:pStyle w:val="BodyText"/>
        <w:rPr>
          <w:sz w:val="20"/>
          <w:szCs w:val="20"/>
        </w:rPr>
      </w:pPr>
      <w:r w:rsidRPr="001F6953">
        <w:rPr>
          <w:sz w:val="20"/>
          <w:szCs w:val="20"/>
        </w:rPr>
        <w:t xml:space="preserve">In Rel-16, sub-slot </w:t>
      </w:r>
      <w:r w:rsidR="00FD4EF8" w:rsidRPr="001F6953">
        <w:rPr>
          <w:sz w:val="20"/>
          <w:szCs w:val="20"/>
        </w:rPr>
        <w:t xml:space="preserve">based </w:t>
      </w:r>
      <w:r w:rsidRPr="001F6953">
        <w:rPr>
          <w:sz w:val="20"/>
          <w:szCs w:val="20"/>
        </w:rPr>
        <w:t xml:space="preserve">HARQ-ACK was introduced to support multiple </w:t>
      </w:r>
      <w:r w:rsidR="00FD4EF8" w:rsidRPr="001F6953">
        <w:rPr>
          <w:sz w:val="20"/>
          <w:szCs w:val="20"/>
        </w:rPr>
        <w:t xml:space="preserve">PUCCHs carrying </w:t>
      </w:r>
      <w:r w:rsidRPr="001F6953">
        <w:rPr>
          <w:sz w:val="20"/>
          <w:szCs w:val="20"/>
        </w:rPr>
        <w:t xml:space="preserve">HARQ-ACK </w:t>
      </w:r>
      <w:r w:rsidR="00B17667" w:rsidRPr="001F6953">
        <w:rPr>
          <w:sz w:val="20"/>
          <w:szCs w:val="20"/>
        </w:rPr>
        <w:t xml:space="preserve">in a </w:t>
      </w:r>
      <w:r w:rsidR="00FD4EF8" w:rsidRPr="001F6953">
        <w:rPr>
          <w:sz w:val="20"/>
          <w:szCs w:val="20"/>
        </w:rPr>
        <w:t>1</w:t>
      </w:r>
      <w:r w:rsidRPr="001F6953">
        <w:rPr>
          <w:sz w:val="20"/>
          <w:szCs w:val="20"/>
        </w:rPr>
        <w:t>4</w:t>
      </w:r>
      <w:r w:rsidR="00B17667" w:rsidRPr="001F6953">
        <w:rPr>
          <w:sz w:val="20"/>
          <w:szCs w:val="20"/>
        </w:rPr>
        <w:t>-</w:t>
      </w:r>
      <w:r w:rsidRPr="001F6953">
        <w:rPr>
          <w:sz w:val="20"/>
          <w:szCs w:val="20"/>
        </w:rPr>
        <w:t xml:space="preserve">os slot to enable low latency HARQ-ACK feedback for URLLC. </w:t>
      </w:r>
      <w:r w:rsidR="00F24F58" w:rsidRPr="001F6953">
        <w:rPr>
          <w:sz w:val="20"/>
          <w:szCs w:val="20"/>
        </w:rPr>
        <w:t xml:space="preserve">Two different sub-slot length/pattern configurations are supported, namely, 7symbols*2 and 2symbols*7. </w:t>
      </w:r>
      <w:r w:rsidRPr="001F6953">
        <w:rPr>
          <w:sz w:val="20"/>
          <w:szCs w:val="20"/>
        </w:rPr>
        <w:t xml:space="preserve">However, there are </w:t>
      </w:r>
      <w:r w:rsidR="00C80BD2" w:rsidRPr="001F6953">
        <w:rPr>
          <w:sz w:val="20"/>
          <w:szCs w:val="20"/>
        </w:rPr>
        <w:t xml:space="preserve">some </w:t>
      </w:r>
      <w:r w:rsidRPr="001F6953">
        <w:rPr>
          <w:sz w:val="20"/>
          <w:szCs w:val="20"/>
        </w:rPr>
        <w:t xml:space="preserve">limitations on PUCCH resources associated with </w:t>
      </w:r>
      <w:r w:rsidR="00C80BD2" w:rsidRPr="001F6953">
        <w:rPr>
          <w:sz w:val="20"/>
          <w:szCs w:val="20"/>
        </w:rPr>
        <w:t xml:space="preserve">the </w:t>
      </w:r>
      <w:r w:rsidRPr="001F6953">
        <w:rPr>
          <w:sz w:val="20"/>
          <w:szCs w:val="20"/>
        </w:rPr>
        <w:t xml:space="preserve">sub-slot </w:t>
      </w:r>
      <w:r w:rsidR="00C80BD2" w:rsidRPr="001F6953">
        <w:rPr>
          <w:sz w:val="20"/>
          <w:szCs w:val="20"/>
        </w:rPr>
        <w:t xml:space="preserve">HARQ-ACK. For example, the resource configuration is the same and applied to all sub-slots, and </w:t>
      </w:r>
      <w:r w:rsidR="00D61843">
        <w:rPr>
          <w:sz w:val="20"/>
          <w:szCs w:val="20"/>
        </w:rPr>
        <w:t xml:space="preserve">the </w:t>
      </w:r>
      <w:r w:rsidR="00C80BD2" w:rsidRPr="001F6953">
        <w:rPr>
          <w:sz w:val="20"/>
          <w:szCs w:val="20"/>
        </w:rPr>
        <w:t xml:space="preserve">configured PUCCH resources </w:t>
      </w:r>
      <w:r w:rsidR="0023564D" w:rsidRPr="001F6953">
        <w:rPr>
          <w:sz w:val="20"/>
          <w:szCs w:val="20"/>
        </w:rPr>
        <w:t xml:space="preserve">are not allowed to cross sub-slot boundary, or in other words they </w:t>
      </w:r>
      <w:r w:rsidR="00C80BD2" w:rsidRPr="001F6953">
        <w:rPr>
          <w:sz w:val="20"/>
          <w:szCs w:val="20"/>
        </w:rPr>
        <w:t xml:space="preserve">need to be confined within each sub-slot. The latter can have an impact on PUCCH coverage/reliability which is in general important for URLLC. </w:t>
      </w:r>
      <w:r w:rsidR="001A78EA" w:rsidRPr="001F6953">
        <w:rPr>
          <w:sz w:val="20"/>
          <w:szCs w:val="20"/>
        </w:rPr>
        <w:t xml:space="preserve"> </w:t>
      </w:r>
    </w:p>
    <w:p w14:paraId="265EB302" w14:textId="0FFF0895" w:rsidR="00D27501" w:rsidRPr="001F6953" w:rsidRDefault="001122D1" w:rsidP="00226F9A">
      <w:pPr>
        <w:pStyle w:val="BodyText"/>
        <w:rPr>
          <w:sz w:val="20"/>
          <w:szCs w:val="20"/>
        </w:rPr>
      </w:pPr>
      <w:r w:rsidRPr="001F6953">
        <w:rPr>
          <w:sz w:val="20"/>
          <w:szCs w:val="20"/>
        </w:rPr>
        <w:t>To address</w:t>
      </w:r>
      <w:r w:rsidR="00C80BD2" w:rsidRPr="001F6953">
        <w:rPr>
          <w:sz w:val="20"/>
          <w:szCs w:val="20"/>
        </w:rPr>
        <w:t xml:space="preserve"> </w:t>
      </w:r>
      <w:r w:rsidRPr="001F6953">
        <w:rPr>
          <w:sz w:val="20"/>
          <w:szCs w:val="20"/>
        </w:rPr>
        <w:t>the</w:t>
      </w:r>
      <w:r w:rsidR="00C80BD2" w:rsidRPr="001F6953">
        <w:rPr>
          <w:sz w:val="20"/>
          <w:szCs w:val="20"/>
        </w:rPr>
        <w:t xml:space="preserve"> </w:t>
      </w:r>
      <w:r w:rsidR="00F53ABA" w:rsidRPr="001F6953">
        <w:rPr>
          <w:sz w:val="20"/>
          <w:szCs w:val="20"/>
        </w:rPr>
        <w:t xml:space="preserve">potential </w:t>
      </w:r>
      <w:r w:rsidR="00C80BD2" w:rsidRPr="001F6953">
        <w:rPr>
          <w:sz w:val="20"/>
          <w:szCs w:val="20"/>
        </w:rPr>
        <w:t xml:space="preserve">coverage/reliability </w:t>
      </w:r>
      <w:r w:rsidRPr="001F6953">
        <w:rPr>
          <w:sz w:val="20"/>
          <w:szCs w:val="20"/>
        </w:rPr>
        <w:t>issue</w:t>
      </w:r>
      <w:r w:rsidR="00F53ABA" w:rsidRPr="001F6953">
        <w:rPr>
          <w:sz w:val="20"/>
          <w:szCs w:val="20"/>
        </w:rPr>
        <w:t xml:space="preserve"> of sub-slot PUCCH</w:t>
      </w:r>
      <w:r w:rsidRPr="001F6953">
        <w:rPr>
          <w:sz w:val="20"/>
          <w:szCs w:val="20"/>
        </w:rPr>
        <w:t xml:space="preserve">, </w:t>
      </w:r>
      <w:r w:rsidR="00F0505C" w:rsidRPr="001F6953">
        <w:rPr>
          <w:sz w:val="20"/>
          <w:szCs w:val="20"/>
        </w:rPr>
        <w:t>one may</w:t>
      </w:r>
      <w:r w:rsidR="000729FE" w:rsidRPr="001F6953">
        <w:rPr>
          <w:sz w:val="20"/>
          <w:szCs w:val="20"/>
        </w:rPr>
        <w:t xml:space="preserve"> use </w:t>
      </w:r>
      <w:r w:rsidRPr="001F6953">
        <w:rPr>
          <w:sz w:val="20"/>
          <w:szCs w:val="20"/>
        </w:rPr>
        <w:t>PUCCH resource</w:t>
      </w:r>
      <w:r w:rsidR="001B070A" w:rsidRPr="001F6953">
        <w:rPr>
          <w:sz w:val="20"/>
          <w:szCs w:val="20"/>
        </w:rPr>
        <w:t xml:space="preserve"> with</w:t>
      </w:r>
      <w:r w:rsidRPr="001F6953">
        <w:rPr>
          <w:sz w:val="20"/>
          <w:szCs w:val="20"/>
        </w:rPr>
        <w:t xml:space="preserve"> </w:t>
      </w:r>
      <w:r w:rsidR="00F0505C" w:rsidRPr="001F6953">
        <w:rPr>
          <w:sz w:val="20"/>
          <w:szCs w:val="20"/>
        </w:rPr>
        <w:t xml:space="preserve">a </w:t>
      </w:r>
      <w:r w:rsidR="001B070A" w:rsidRPr="001F6953">
        <w:rPr>
          <w:sz w:val="20"/>
          <w:szCs w:val="20"/>
        </w:rPr>
        <w:t xml:space="preserve">long duration </w:t>
      </w:r>
      <w:r w:rsidRPr="001F6953">
        <w:rPr>
          <w:sz w:val="20"/>
          <w:szCs w:val="20"/>
        </w:rPr>
        <w:t xml:space="preserve">allowed within </w:t>
      </w:r>
      <w:r w:rsidR="007118D9" w:rsidRPr="001F6953">
        <w:rPr>
          <w:sz w:val="20"/>
          <w:szCs w:val="20"/>
        </w:rPr>
        <w:t xml:space="preserve">a </w:t>
      </w:r>
      <w:r w:rsidRPr="001F6953">
        <w:rPr>
          <w:sz w:val="20"/>
          <w:szCs w:val="20"/>
        </w:rPr>
        <w:t>sub-slot</w:t>
      </w:r>
      <w:r w:rsidR="00F0505C" w:rsidRPr="001F6953">
        <w:rPr>
          <w:sz w:val="20"/>
          <w:szCs w:val="20"/>
        </w:rPr>
        <w:t>. If the coverage/reliability need is still not met, it is possible</w:t>
      </w:r>
      <w:r w:rsidRPr="001F6953">
        <w:rPr>
          <w:sz w:val="20"/>
          <w:szCs w:val="20"/>
        </w:rPr>
        <w:t xml:space="preserve"> </w:t>
      </w:r>
      <w:r w:rsidR="00F0505C" w:rsidRPr="001F6953">
        <w:rPr>
          <w:sz w:val="20"/>
          <w:szCs w:val="20"/>
        </w:rPr>
        <w:t>to</w:t>
      </w:r>
      <w:r w:rsidR="00C80BD2" w:rsidRPr="001F6953">
        <w:rPr>
          <w:sz w:val="20"/>
          <w:szCs w:val="20"/>
        </w:rPr>
        <w:t xml:space="preserve"> perform PUCCH repetition.</w:t>
      </w:r>
      <w:r w:rsidR="00226F9A" w:rsidRPr="001F6953">
        <w:rPr>
          <w:sz w:val="20"/>
          <w:szCs w:val="20"/>
        </w:rPr>
        <w:t xml:space="preserve"> </w:t>
      </w:r>
    </w:p>
    <w:p w14:paraId="246A10D1" w14:textId="2483C8F4" w:rsidR="006F3D80" w:rsidRDefault="00D27501" w:rsidP="00226F9A">
      <w:pPr>
        <w:pStyle w:val="BodyText"/>
        <w:rPr>
          <w:sz w:val="20"/>
          <w:szCs w:val="20"/>
        </w:rPr>
      </w:pPr>
      <w:r w:rsidRPr="001F6953">
        <w:rPr>
          <w:sz w:val="20"/>
          <w:szCs w:val="20"/>
        </w:rPr>
        <w:t xml:space="preserve">It is concluded in RAN1 #102-e that </w:t>
      </w:r>
      <w:r w:rsidR="00226F9A" w:rsidRPr="001F6953">
        <w:rPr>
          <w:sz w:val="20"/>
          <w:szCs w:val="20"/>
        </w:rPr>
        <w:t xml:space="preserve">PUCCH repetition for sub-slot </w:t>
      </w:r>
      <w:r w:rsidR="00275FF4" w:rsidRPr="001F6953">
        <w:rPr>
          <w:sz w:val="20"/>
          <w:szCs w:val="20"/>
        </w:rPr>
        <w:t xml:space="preserve">HARQ-ACK </w:t>
      </w:r>
      <w:r w:rsidR="00D61843">
        <w:rPr>
          <w:sz w:val="20"/>
          <w:szCs w:val="20"/>
        </w:rPr>
        <w:t>wa</w:t>
      </w:r>
      <w:r w:rsidR="00226F9A" w:rsidRPr="001F6953">
        <w:rPr>
          <w:sz w:val="20"/>
          <w:szCs w:val="20"/>
        </w:rPr>
        <w:t xml:space="preserve">s </w:t>
      </w:r>
      <w:r w:rsidRPr="001F6953">
        <w:rPr>
          <w:sz w:val="20"/>
          <w:szCs w:val="20"/>
        </w:rPr>
        <w:t xml:space="preserve">not </w:t>
      </w:r>
      <w:r w:rsidR="00226F9A" w:rsidRPr="001F6953">
        <w:rPr>
          <w:sz w:val="20"/>
          <w:szCs w:val="20"/>
        </w:rPr>
        <w:t>supported</w:t>
      </w:r>
      <w:r w:rsidRPr="001F6953">
        <w:rPr>
          <w:sz w:val="20"/>
          <w:szCs w:val="20"/>
        </w:rPr>
        <w:t xml:space="preserve"> in Rel-16. </w:t>
      </w:r>
    </w:p>
    <w:p w14:paraId="39F6B88D" w14:textId="582D50AD" w:rsidR="00334D6F" w:rsidRPr="001F6953" w:rsidRDefault="00D27501" w:rsidP="00226F9A">
      <w:pPr>
        <w:pStyle w:val="BodyText"/>
        <w:rPr>
          <w:sz w:val="20"/>
          <w:szCs w:val="20"/>
        </w:rPr>
      </w:pPr>
      <w:r w:rsidRPr="001F6953">
        <w:rPr>
          <w:sz w:val="20"/>
          <w:szCs w:val="20"/>
        </w:rPr>
        <w:t>We therefore propose to support PUCCH repetition for sub-slot HARQ-ACK</w:t>
      </w:r>
      <w:r w:rsidR="007E16B4" w:rsidRPr="001F6953">
        <w:rPr>
          <w:sz w:val="20"/>
          <w:szCs w:val="20"/>
        </w:rPr>
        <w:t xml:space="preserve"> </w:t>
      </w:r>
      <w:r w:rsidRPr="001F6953">
        <w:rPr>
          <w:sz w:val="20"/>
          <w:szCs w:val="20"/>
        </w:rPr>
        <w:t>where</w:t>
      </w:r>
      <w:r w:rsidR="007E16B4" w:rsidRPr="001F6953">
        <w:rPr>
          <w:sz w:val="20"/>
          <w:szCs w:val="20"/>
        </w:rPr>
        <w:t xml:space="preserve"> it</w:t>
      </w:r>
      <w:r w:rsidR="00226F9A" w:rsidRPr="001F6953">
        <w:rPr>
          <w:sz w:val="20"/>
          <w:szCs w:val="20"/>
        </w:rPr>
        <w:t xml:space="preserve"> follow</w:t>
      </w:r>
      <w:r w:rsidR="007E16B4" w:rsidRPr="001F6953">
        <w:rPr>
          <w:sz w:val="20"/>
          <w:szCs w:val="20"/>
        </w:rPr>
        <w:t>s</w:t>
      </w:r>
      <w:r w:rsidR="00226F9A" w:rsidRPr="001F6953">
        <w:rPr>
          <w:sz w:val="20"/>
          <w:szCs w:val="20"/>
        </w:rPr>
        <w:t xml:space="preserve"> </w:t>
      </w:r>
      <w:r w:rsidR="0083517C" w:rsidRPr="001F6953">
        <w:rPr>
          <w:sz w:val="20"/>
          <w:szCs w:val="20"/>
        </w:rPr>
        <w:t xml:space="preserve">basically </w:t>
      </w:r>
      <w:r w:rsidR="00226F9A" w:rsidRPr="001F6953">
        <w:rPr>
          <w:sz w:val="20"/>
          <w:szCs w:val="20"/>
        </w:rPr>
        <w:t xml:space="preserve">the </w:t>
      </w:r>
      <w:r w:rsidR="0083517C" w:rsidRPr="001F6953">
        <w:rPr>
          <w:sz w:val="20"/>
          <w:szCs w:val="20"/>
        </w:rPr>
        <w:t xml:space="preserve">same </w:t>
      </w:r>
      <w:r w:rsidR="00226F9A" w:rsidRPr="001F6953">
        <w:rPr>
          <w:sz w:val="20"/>
          <w:szCs w:val="20"/>
        </w:rPr>
        <w:t>principle of PUCCH repetition across multiple slots</w:t>
      </w:r>
      <w:r w:rsidR="0083517C" w:rsidRPr="001F6953">
        <w:rPr>
          <w:sz w:val="20"/>
          <w:szCs w:val="20"/>
        </w:rPr>
        <w:t xml:space="preserve"> in Rel-15</w:t>
      </w:r>
      <w:r w:rsidR="00A10D0A">
        <w:rPr>
          <w:sz w:val="20"/>
          <w:szCs w:val="20"/>
        </w:rPr>
        <w:t xml:space="preserve"> (i.e. Type A)</w:t>
      </w:r>
      <w:r w:rsidR="00226F9A" w:rsidRPr="001F6953">
        <w:rPr>
          <w:sz w:val="20"/>
          <w:szCs w:val="20"/>
        </w:rPr>
        <w:t>.</w:t>
      </w:r>
      <w:r w:rsidR="00334D6F" w:rsidRPr="001F6953">
        <w:rPr>
          <w:sz w:val="20"/>
          <w:szCs w:val="20"/>
        </w:rPr>
        <w:t xml:space="preserve"> </w:t>
      </w:r>
      <w:r w:rsidR="00564664" w:rsidRPr="001F6953">
        <w:rPr>
          <w:sz w:val="20"/>
          <w:szCs w:val="20"/>
        </w:rPr>
        <w:t>That is</w:t>
      </w:r>
      <w:r w:rsidR="00334D6F" w:rsidRPr="001F6953">
        <w:rPr>
          <w:sz w:val="20"/>
          <w:szCs w:val="20"/>
        </w:rPr>
        <w:t xml:space="preserve">, </w:t>
      </w:r>
      <w:r w:rsidR="00E25B0A" w:rsidRPr="001F6953">
        <w:rPr>
          <w:sz w:val="20"/>
          <w:szCs w:val="20"/>
        </w:rPr>
        <w:t>in terms of resources to be used for PUCCH repetition across sub-slots, the same principle as in Rel-1</w:t>
      </w:r>
      <w:r w:rsidR="00047914">
        <w:rPr>
          <w:sz w:val="20"/>
          <w:szCs w:val="20"/>
        </w:rPr>
        <w:t>6</w:t>
      </w:r>
      <w:r w:rsidR="00E25B0A" w:rsidRPr="001F6953">
        <w:rPr>
          <w:sz w:val="20"/>
          <w:szCs w:val="20"/>
        </w:rPr>
        <w:t xml:space="preserve"> is followed where the same resource (i.e., starting symbol, duration, and number of PRBs</w:t>
      </w:r>
      <w:r w:rsidR="00BD5DF3">
        <w:rPr>
          <w:sz w:val="20"/>
          <w:szCs w:val="20"/>
        </w:rPr>
        <w:t xml:space="preserve"> </w:t>
      </w:r>
      <w:r w:rsidR="00E25B0A" w:rsidRPr="001F6953">
        <w:rPr>
          <w:sz w:val="20"/>
          <w:szCs w:val="20"/>
        </w:rPr>
        <w:t xml:space="preserve">) </w:t>
      </w:r>
      <w:r w:rsidR="000C144E">
        <w:rPr>
          <w:sz w:val="20"/>
          <w:szCs w:val="20"/>
        </w:rPr>
        <w:t>i</w:t>
      </w:r>
      <w:r w:rsidR="00E25B0A" w:rsidRPr="001F6953">
        <w:rPr>
          <w:sz w:val="20"/>
          <w:szCs w:val="20"/>
        </w:rPr>
        <w:t>s used for each PUCCH repetition across multiple sub-slots</w:t>
      </w:r>
      <w:r w:rsidR="001958DF">
        <w:rPr>
          <w:sz w:val="20"/>
          <w:szCs w:val="20"/>
        </w:rPr>
        <w:t xml:space="preserve"> </w:t>
      </w:r>
      <w:r w:rsidR="00F51BFD">
        <w:rPr>
          <w:sz w:val="20"/>
          <w:szCs w:val="20"/>
        </w:rPr>
        <w:t xml:space="preserve">and </w:t>
      </w:r>
      <w:r w:rsidR="00451C0D">
        <w:rPr>
          <w:sz w:val="20"/>
          <w:szCs w:val="20"/>
        </w:rPr>
        <w:t xml:space="preserve">starting symbol and duration are determined with </w:t>
      </w:r>
      <w:r w:rsidR="00BB7D7A">
        <w:rPr>
          <w:sz w:val="20"/>
          <w:szCs w:val="20"/>
        </w:rPr>
        <w:t xml:space="preserve">respect to </w:t>
      </w:r>
      <w:r w:rsidR="00067154">
        <w:rPr>
          <w:sz w:val="20"/>
          <w:szCs w:val="20"/>
        </w:rPr>
        <w:t xml:space="preserve">the </w:t>
      </w:r>
      <w:r w:rsidR="00067154" w:rsidRPr="001F6953">
        <w:rPr>
          <w:sz w:val="20"/>
          <w:szCs w:val="20"/>
        </w:rPr>
        <w:t>starting symbol</w:t>
      </w:r>
      <w:r w:rsidR="00067154">
        <w:rPr>
          <w:sz w:val="20"/>
          <w:szCs w:val="20"/>
        </w:rPr>
        <w:t xml:space="preserve"> of </w:t>
      </w:r>
      <w:r w:rsidR="00BB7D7A">
        <w:rPr>
          <w:sz w:val="20"/>
          <w:szCs w:val="20"/>
        </w:rPr>
        <w:t>sub-slot</w:t>
      </w:r>
      <w:r w:rsidR="00E25B0A" w:rsidRPr="001F6953">
        <w:rPr>
          <w:sz w:val="20"/>
          <w:szCs w:val="20"/>
        </w:rPr>
        <w:t xml:space="preserve">. </w:t>
      </w:r>
    </w:p>
    <w:p w14:paraId="61B09DF0" w14:textId="77777777" w:rsidR="005933DA" w:rsidRPr="001F6953" w:rsidRDefault="005933DA" w:rsidP="00226F9A">
      <w:pPr>
        <w:pStyle w:val="BodyText"/>
        <w:rPr>
          <w:sz w:val="20"/>
          <w:szCs w:val="20"/>
        </w:rPr>
      </w:pPr>
    </w:p>
    <w:p w14:paraId="16D388BB" w14:textId="751DA4A2" w:rsidR="00D27501" w:rsidRPr="001F6953" w:rsidRDefault="00D27501" w:rsidP="00226F9A">
      <w:pPr>
        <w:pStyle w:val="Proposal"/>
        <w:tabs>
          <w:tab w:val="num" w:pos="1304"/>
        </w:tabs>
        <w:ind w:left="1304" w:hanging="1304"/>
        <w:rPr>
          <w:sz w:val="20"/>
          <w:szCs w:val="20"/>
        </w:rPr>
      </w:pPr>
      <w:bookmarkStart w:id="28" w:name="_Toc61904939"/>
      <w:r w:rsidRPr="001F6953">
        <w:rPr>
          <w:sz w:val="20"/>
          <w:szCs w:val="20"/>
        </w:rPr>
        <w:t xml:space="preserve">Support sub-slot based PUCCH repetition where PUCCH repetition is performed across multiple sub-slots and each repetition uses the same resource (i.e., same starting symbol within a </w:t>
      </w:r>
      <w:r w:rsidR="002C0125" w:rsidRPr="001F6953">
        <w:rPr>
          <w:sz w:val="20"/>
          <w:szCs w:val="20"/>
        </w:rPr>
        <w:t>sub-slot</w:t>
      </w:r>
      <w:r w:rsidRPr="001F6953">
        <w:rPr>
          <w:sz w:val="20"/>
          <w:szCs w:val="20"/>
        </w:rPr>
        <w:t>, duration, and number of PRBs).</w:t>
      </w:r>
      <w:bookmarkEnd w:id="28"/>
    </w:p>
    <w:p w14:paraId="77C9C877" w14:textId="77777777" w:rsidR="005B779D" w:rsidRPr="001F6953" w:rsidRDefault="005B779D" w:rsidP="00F04286">
      <w:pPr>
        <w:pStyle w:val="BodyText"/>
        <w:rPr>
          <w:sz w:val="20"/>
          <w:szCs w:val="20"/>
        </w:rPr>
      </w:pPr>
    </w:p>
    <w:p w14:paraId="3596CCB1" w14:textId="14D98F8C" w:rsidR="00934BC7" w:rsidRPr="001F6953" w:rsidRDefault="00477509" w:rsidP="00C3084F">
      <w:pPr>
        <w:pStyle w:val="BodyText"/>
        <w:rPr>
          <w:sz w:val="20"/>
          <w:szCs w:val="20"/>
        </w:rPr>
      </w:pPr>
      <w:r>
        <w:rPr>
          <w:sz w:val="20"/>
          <w:szCs w:val="20"/>
        </w:rPr>
        <w:t xml:space="preserve">With respect to </w:t>
      </w:r>
      <w:r w:rsidR="00F04286" w:rsidRPr="001F6953">
        <w:rPr>
          <w:sz w:val="20"/>
          <w:szCs w:val="20"/>
        </w:rPr>
        <w:t xml:space="preserve">back-to-back PUCCH repetition </w:t>
      </w:r>
      <w:r w:rsidR="00F04286" w:rsidRPr="003875EA">
        <w:rPr>
          <w:i/>
          <w:sz w:val="20"/>
          <w:szCs w:val="20"/>
        </w:rPr>
        <w:t>within</w:t>
      </w:r>
      <w:r w:rsidR="00F04286" w:rsidRPr="001F6953">
        <w:rPr>
          <w:sz w:val="20"/>
          <w:szCs w:val="20"/>
        </w:rPr>
        <w:t xml:space="preserve"> a slot/sub-</w:t>
      </w:r>
      <w:proofErr w:type="gramStart"/>
      <w:r w:rsidR="00F04286" w:rsidRPr="001F6953">
        <w:rPr>
          <w:sz w:val="20"/>
          <w:szCs w:val="20"/>
        </w:rPr>
        <w:t>slot</w:t>
      </w:r>
      <w:r>
        <w:rPr>
          <w:sz w:val="20"/>
          <w:szCs w:val="20"/>
        </w:rPr>
        <w:t xml:space="preserve">, </w:t>
      </w:r>
      <w:r w:rsidR="00C0787A">
        <w:rPr>
          <w:sz w:val="20"/>
          <w:szCs w:val="20"/>
        </w:rPr>
        <w:t xml:space="preserve"> where</w:t>
      </w:r>
      <w:proofErr w:type="gramEnd"/>
      <w:r w:rsidR="00C0787A">
        <w:rPr>
          <w:sz w:val="20"/>
          <w:szCs w:val="20"/>
        </w:rPr>
        <w:t xml:space="preserve"> the PUCCH duration is shorter than the </w:t>
      </w:r>
      <w:r w:rsidR="00C0787A" w:rsidRPr="001F6953">
        <w:rPr>
          <w:sz w:val="20"/>
          <w:szCs w:val="20"/>
        </w:rPr>
        <w:t>slot/sub-slot</w:t>
      </w:r>
      <w:r w:rsidR="00C0787A">
        <w:rPr>
          <w:sz w:val="20"/>
          <w:szCs w:val="20"/>
        </w:rPr>
        <w:t xml:space="preserve"> length</w:t>
      </w:r>
      <w:r w:rsidR="00376F9C">
        <w:rPr>
          <w:sz w:val="20"/>
          <w:szCs w:val="20"/>
        </w:rPr>
        <w:t xml:space="preserve">, there might be benefits with respect to improve reliability if beam-blocking occurs. However, </w:t>
      </w:r>
      <w:r w:rsidR="00681900">
        <w:rPr>
          <w:sz w:val="20"/>
          <w:szCs w:val="20"/>
        </w:rPr>
        <w:t xml:space="preserve">following the RAN plenary guideline, the </w:t>
      </w:r>
      <w:r w:rsidR="00E4244D">
        <w:rPr>
          <w:sz w:val="20"/>
          <w:szCs w:val="20"/>
        </w:rPr>
        <w:t xml:space="preserve">corresponding discussions </w:t>
      </w:r>
      <w:r w:rsidR="00FE6DDA">
        <w:rPr>
          <w:sz w:val="20"/>
          <w:szCs w:val="20"/>
        </w:rPr>
        <w:t xml:space="preserve">can be treated under </w:t>
      </w:r>
      <w:proofErr w:type="spellStart"/>
      <w:r w:rsidR="00FE6DDA">
        <w:rPr>
          <w:sz w:val="20"/>
          <w:szCs w:val="20"/>
        </w:rPr>
        <w:t>FeMIMO</w:t>
      </w:r>
      <w:proofErr w:type="spellEnd"/>
      <w:r w:rsidR="00FE6DDA">
        <w:rPr>
          <w:sz w:val="20"/>
          <w:szCs w:val="20"/>
        </w:rPr>
        <w:t xml:space="preserve"> WI.</w:t>
      </w:r>
    </w:p>
    <w:p w14:paraId="7C8623B3" w14:textId="77777777" w:rsidR="000C300B" w:rsidRPr="001F6953" w:rsidRDefault="000C300B" w:rsidP="00226F9A">
      <w:pPr>
        <w:pStyle w:val="BodyText"/>
      </w:pPr>
    </w:p>
    <w:p w14:paraId="755EA3E2" w14:textId="254A1D2D" w:rsidR="009C1D64" w:rsidRDefault="009C1D64" w:rsidP="009C1D64">
      <w:pPr>
        <w:pStyle w:val="Heading3"/>
      </w:pPr>
      <w:r>
        <w:t>2.</w:t>
      </w:r>
      <w:r w:rsidR="00B81635">
        <w:t>3</w:t>
      </w:r>
      <w:r>
        <w:t>.2</w:t>
      </w:r>
      <w:r>
        <w:tab/>
        <w:t>Flexible framework for PUCCH repetition</w:t>
      </w:r>
    </w:p>
    <w:p w14:paraId="00416995" w14:textId="410B8765" w:rsidR="00281ED5" w:rsidRPr="001F6953" w:rsidRDefault="008A6273" w:rsidP="008A6273">
      <w:pPr>
        <w:pStyle w:val="BodyText"/>
        <w:rPr>
          <w:sz w:val="20"/>
          <w:szCs w:val="20"/>
        </w:rPr>
      </w:pPr>
      <w:r w:rsidRPr="001F6953">
        <w:rPr>
          <w:sz w:val="20"/>
          <w:szCs w:val="20"/>
        </w:rPr>
        <w:t xml:space="preserve">Even </w:t>
      </w:r>
      <w:r w:rsidR="006F4227" w:rsidRPr="001F6953">
        <w:rPr>
          <w:sz w:val="20"/>
          <w:szCs w:val="20"/>
        </w:rPr>
        <w:t>if</w:t>
      </w:r>
      <w:r w:rsidRPr="001F6953">
        <w:rPr>
          <w:sz w:val="20"/>
          <w:szCs w:val="20"/>
        </w:rPr>
        <w:t xml:space="preserve"> </w:t>
      </w:r>
      <w:r w:rsidR="003063CB" w:rsidRPr="001F6953">
        <w:rPr>
          <w:sz w:val="20"/>
          <w:szCs w:val="20"/>
        </w:rPr>
        <w:t xml:space="preserve">PUCCH </w:t>
      </w:r>
      <w:r w:rsidRPr="001F6953">
        <w:rPr>
          <w:sz w:val="20"/>
          <w:szCs w:val="20"/>
        </w:rPr>
        <w:t xml:space="preserve">repetition for sub-slot is supported, there are still </w:t>
      </w:r>
      <w:r w:rsidR="009079BD" w:rsidRPr="001F6953">
        <w:rPr>
          <w:sz w:val="20"/>
          <w:szCs w:val="20"/>
        </w:rPr>
        <w:t>several</w:t>
      </w:r>
      <w:r w:rsidRPr="001F6953">
        <w:rPr>
          <w:sz w:val="20"/>
          <w:szCs w:val="20"/>
        </w:rPr>
        <w:t xml:space="preserve"> restrictions in the existing PUCCH repetition framework which can prevent it to be used efficiently for URLLC. First, PUCCH repetition is only enabled by semi-static configuration. Second</w:t>
      </w:r>
      <w:r w:rsidR="000E0077" w:rsidRPr="001F6953">
        <w:rPr>
          <w:sz w:val="20"/>
          <w:szCs w:val="20"/>
        </w:rPr>
        <w:t>ly</w:t>
      </w:r>
      <w:r w:rsidRPr="001F6953">
        <w:rPr>
          <w:sz w:val="20"/>
          <w:szCs w:val="20"/>
        </w:rPr>
        <w:t>, the configuration is tied to specific PUCCH format and once configured</w:t>
      </w:r>
      <w:r w:rsidR="00281ED5" w:rsidRPr="001F6953">
        <w:rPr>
          <w:sz w:val="20"/>
          <w:szCs w:val="20"/>
        </w:rPr>
        <w:t>,</w:t>
      </w:r>
      <w:r w:rsidRPr="001F6953">
        <w:rPr>
          <w:sz w:val="20"/>
          <w:szCs w:val="20"/>
        </w:rPr>
        <w:t xml:space="preserve"> it is applied to all PUCCH resources </w:t>
      </w:r>
      <w:r w:rsidR="0002082D" w:rsidRPr="001F6953">
        <w:rPr>
          <w:sz w:val="20"/>
          <w:szCs w:val="20"/>
        </w:rPr>
        <w:t xml:space="preserve">associated </w:t>
      </w:r>
      <w:r w:rsidRPr="001F6953">
        <w:rPr>
          <w:sz w:val="20"/>
          <w:szCs w:val="20"/>
        </w:rPr>
        <w:t xml:space="preserve">with that </w:t>
      </w:r>
      <w:r w:rsidR="0002082D" w:rsidRPr="001F6953">
        <w:rPr>
          <w:sz w:val="20"/>
          <w:szCs w:val="20"/>
        </w:rPr>
        <w:t xml:space="preserve">PUCCH </w:t>
      </w:r>
      <w:r w:rsidRPr="001F6953">
        <w:rPr>
          <w:sz w:val="20"/>
          <w:szCs w:val="20"/>
        </w:rPr>
        <w:t xml:space="preserve">format. </w:t>
      </w:r>
      <w:r w:rsidR="00737064" w:rsidRPr="001F6953">
        <w:rPr>
          <w:sz w:val="20"/>
          <w:szCs w:val="20"/>
        </w:rPr>
        <w:t>Moreover</w:t>
      </w:r>
      <w:r w:rsidRPr="001F6953">
        <w:rPr>
          <w:sz w:val="20"/>
          <w:szCs w:val="20"/>
        </w:rPr>
        <w:t xml:space="preserve">, it is only applicable to the </w:t>
      </w:r>
      <w:r w:rsidR="000B07F6" w:rsidRPr="001F6953">
        <w:rPr>
          <w:sz w:val="20"/>
          <w:szCs w:val="20"/>
        </w:rPr>
        <w:t>“</w:t>
      </w:r>
      <w:r w:rsidRPr="001F6953">
        <w:rPr>
          <w:sz w:val="20"/>
          <w:szCs w:val="20"/>
        </w:rPr>
        <w:t>long</w:t>
      </w:r>
      <w:r w:rsidR="000B07F6" w:rsidRPr="001F6953">
        <w:rPr>
          <w:sz w:val="20"/>
          <w:szCs w:val="20"/>
        </w:rPr>
        <w:t>”</w:t>
      </w:r>
      <w:r w:rsidRPr="001F6953">
        <w:rPr>
          <w:sz w:val="20"/>
          <w:szCs w:val="20"/>
        </w:rPr>
        <w:t xml:space="preserve"> PUCCH formats, i.e., formats 1, 3, and 4. </w:t>
      </w:r>
      <w:r w:rsidR="00281ED5" w:rsidRPr="003063CB">
        <w:rPr>
          <w:sz w:val="20"/>
          <w:szCs w:val="20"/>
        </w:rPr>
        <w:fldChar w:fldCharType="begin"/>
      </w:r>
      <w:r w:rsidR="00281ED5" w:rsidRPr="001F6953">
        <w:rPr>
          <w:sz w:val="20"/>
          <w:szCs w:val="20"/>
        </w:rPr>
        <w:instrText xml:space="preserve"> REF _Ref47687010 \h </w:instrText>
      </w:r>
      <w:r w:rsidR="003063CB" w:rsidRPr="001F6953">
        <w:rPr>
          <w:sz w:val="20"/>
          <w:szCs w:val="20"/>
        </w:rPr>
        <w:instrText xml:space="preserve"> \* MERGEFORMAT </w:instrText>
      </w:r>
      <w:r w:rsidR="00281ED5" w:rsidRPr="003063CB">
        <w:rPr>
          <w:sz w:val="20"/>
          <w:szCs w:val="20"/>
        </w:rPr>
      </w:r>
      <w:r w:rsidR="00281ED5" w:rsidRPr="003063CB">
        <w:rPr>
          <w:sz w:val="20"/>
          <w:szCs w:val="20"/>
        </w:rPr>
        <w:fldChar w:fldCharType="separate"/>
      </w:r>
      <w:r w:rsidR="00FD097A" w:rsidRPr="001F6953">
        <w:rPr>
          <w:rFonts w:cs="Arial"/>
          <w:sz w:val="20"/>
          <w:szCs w:val="20"/>
        </w:rPr>
        <w:t xml:space="preserve">Figure </w:t>
      </w:r>
      <w:r w:rsidR="00FD097A">
        <w:rPr>
          <w:rFonts w:cs="Arial"/>
          <w:noProof/>
          <w:sz w:val="20"/>
          <w:szCs w:val="20"/>
        </w:rPr>
        <w:t>4</w:t>
      </w:r>
      <w:r w:rsidR="00281ED5" w:rsidRPr="003063CB">
        <w:rPr>
          <w:sz w:val="20"/>
          <w:szCs w:val="20"/>
        </w:rPr>
        <w:fldChar w:fldCharType="end"/>
      </w:r>
      <w:r w:rsidR="00281ED5" w:rsidRPr="001F6953">
        <w:rPr>
          <w:sz w:val="20"/>
          <w:szCs w:val="20"/>
        </w:rPr>
        <w:t xml:space="preserve"> </w:t>
      </w:r>
      <w:r w:rsidR="008C0EA3" w:rsidRPr="001F6953">
        <w:rPr>
          <w:sz w:val="20"/>
          <w:szCs w:val="20"/>
        </w:rPr>
        <w:t>shows</w:t>
      </w:r>
      <w:r w:rsidR="00281ED5" w:rsidRPr="001F6953">
        <w:rPr>
          <w:sz w:val="20"/>
          <w:szCs w:val="20"/>
        </w:rPr>
        <w:t xml:space="preserve"> </w:t>
      </w:r>
      <w:r w:rsidR="00134975" w:rsidRPr="001F6953">
        <w:rPr>
          <w:sz w:val="20"/>
          <w:szCs w:val="20"/>
        </w:rPr>
        <w:t xml:space="preserve">snapshots illustrating these </w:t>
      </w:r>
      <w:r w:rsidR="00281ED5" w:rsidRPr="001F6953">
        <w:rPr>
          <w:sz w:val="20"/>
          <w:szCs w:val="20"/>
        </w:rPr>
        <w:t xml:space="preserve">restrictions </w:t>
      </w:r>
      <w:r w:rsidR="00134975" w:rsidRPr="001F6953">
        <w:rPr>
          <w:sz w:val="20"/>
          <w:szCs w:val="20"/>
        </w:rPr>
        <w:t>in</w:t>
      </w:r>
      <w:r w:rsidR="00281ED5" w:rsidRPr="001F6953">
        <w:rPr>
          <w:sz w:val="20"/>
          <w:szCs w:val="20"/>
        </w:rPr>
        <w:t xml:space="preserve"> the existing PUCCH repetition </w:t>
      </w:r>
      <w:r w:rsidR="0098186D" w:rsidRPr="001F6953">
        <w:rPr>
          <w:sz w:val="20"/>
          <w:szCs w:val="20"/>
        </w:rPr>
        <w:t xml:space="preserve">configuration in </w:t>
      </w:r>
      <w:r w:rsidR="0098186D">
        <w:rPr>
          <w:sz w:val="20"/>
          <w:szCs w:val="20"/>
        </w:rPr>
        <w:fldChar w:fldCharType="begin"/>
      </w:r>
      <w:r w:rsidR="0098186D" w:rsidRPr="001F6953">
        <w:rPr>
          <w:sz w:val="20"/>
          <w:szCs w:val="20"/>
        </w:rPr>
        <w:instrText xml:space="preserve"> REF _Ref47709584 \r \h </w:instrText>
      </w:r>
      <w:r w:rsidR="0098186D">
        <w:rPr>
          <w:sz w:val="20"/>
          <w:szCs w:val="20"/>
        </w:rPr>
      </w:r>
      <w:r w:rsidR="0098186D">
        <w:rPr>
          <w:sz w:val="20"/>
          <w:szCs w:val="20"/>
        </w:rPr>
        <w:fldChar w:fldCharType="separate"/>
      </w:r>
      <w:r w:rsidR="00FD097A">
        <w:rPr>
          <w:sz w:val="20"/>
          <w:szCs w:val="20"/>
        </w:rPr>
        <w:t>[2]</w:t>
      </w:r>
      <w:r w:rsidR="0098186D">
        <w:rPr>
          <w:sz w:val="20"/>
          <w:szCs w:val="20"/>
        </w:rPr>
        <w:fldChar w:fldCharType="end"/>
      </w:r>
      <w:r w:rsidR="00281ED5" w:rsidRPr="001F6953">
        <w:rPr>
          <w:sz w:val="20"/>
          <w:szCs w:val="20"/>
        </w:rPr>
        <w:t>.</w:t>
      </w:r>
    </w:p>
    <w:p w14:paraId="517418D6" w14:textId="77777777" w:rsidR="00134975" w:rsidRPr="001F6953" w:rsidRDefault="00134975" w:rsidP="008A6273">
      <w:pPr>
        <w:pStyle w:val="BodyText"/>
      </w:pPr>
    </w:p>
    <w:p w14:paraId="47970E1B" w14:textId="69ADD5FD" w:rsidR="00472CC0" w:rsidRDefault="00472CC0" w:rsidP="008A6273">
      <w:pPr>
        <w:pStyle w:val="BodyText"/>
      </w:pPr>
      <w:r w:rsidRPr="00472CC0">
        <w:rPr>
          <w:noProof/>
        </w:rPr>
        <w:drawing>
          <wp:inline distT="0" distB="0" distL="0" distR="0" wp14:anchorId="25026EEF" wp14:editId="4F8A583E">
            <wp:extent cx="6120765" cy="793115"/>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765" cy="793115"/>
                    </a:xfrm>
                    <a:prstGeom prst="rect">
                      <a:avLst/>
                    </a:prstGeom>
                    <a:noFill/>
                    <a:ln>
                      <a:noFill/>
                    </a:ln>
                  </pic:spPr>
                </pic:pic>
              </a:graphicData>
            </a:graphic>
          </wp:inline>
        </w:drawing>
      </w:r>
    </w:p>
    <w:p w14:paraId="4CF72FEA" w14:textId="58A733A9" w:rsidR="00472CC0" w:rsidRDefault="00472CC0" w:rsidP="008A6273">
      <w:pPr>
        <w:pStyle w:val="BodyText"/>
      </w:pPr>
      <w:r w:rsidRPr="00472CC0">
        <w:rPr>
          <w:noProof/>
        </w:rPr>
        <w:lastRenderedPageBreak/>
        <w:drawing>
          <wp:inline distT="0" distB="0" distL="0" distR="0" wp14:anchorId="3EAD16D9" wp14:editId="1F6A62D9">
            <wp:extent cx="6120765" cy="6946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765" cy="694690"/>
                    </a:xfrm>
                    <a:prstGeom prst="rect">
                      <a:avLst/>
                    </a:prstGeom>
                    <a:noFill/>
                    <a:ln>
                      <a:noFill/>
                    </a:ln>
                  </pic:spPr>
                </pic:pic>
              </a:graphicData>
            </a:graphic>
          </wp:inline>
        </w:drawing>
      </w:r>
    </w:p>
    <w:p w14:paraId="2175AEC4" w14:textId="4689736A" w:rsidR="00281ED5" w:rsidRDefault="00472CC0" w:rsidP="008A6273">
      <w:pPr>
        <w:pStyle w:val="BodyText"/>
      </w:pPr>
      <w:r w:rsidRPr="00472CC0">
        <w:rPr>
          <w:noProof/>
        </w:rPr>
        <w:drawing>
          <wp:inline distT="0" distB="0" distL="0" distR="0" wp14:anchorId="3DBE2AF1" wp14:editId="19D7ED44">
            <wp:extent cx="6120765" cy="258445"/>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765" cy="258445"/>
                    </a:xfrm>
                    <a:prstGeom prst="rect">
                      <a:avLst/>
                    </a:prstGeom>
                    <a:noFill/>
                    <a:ln>
                      <a:noFill/>
                    </a:ln>
                  </pic:spPr>
                </pic:pic>
              </a:graphicData>
            </a:graphic>
          </wp:inline>
        </w:drawing>
      </w:r>
    </w:p>
    <w:p w14:paraId="19A26213" w14:textId="1684F4A4" w:rsidR="00281ED5" w:rsidRPr="001F6953" w:rsidRDefault="00281ED5" w:rsidP="00281ED5">
      <w:pPr>
        <w:pStyle w:val="Caption"/>
        <w:jc w:val="center"/>
        <w:rPr>
          <w:rFonts w:ascii="Arial" w:hAnsi="Arial" w:cs="Arial"/>
          <w:sz w:val="20"/>
          <w:szCs w:val="20"/>
        </w:rPr>
      </w:pPr>
      <w:bookmarkStart w:id="29" w:name="_Ref47687010"/>
      <w:r w:rsidRPr="001F6953">
        <w:rPr>
          <w:rFonts w:ascii="Arial" w:hAnsi="Arial" w:cs="Arial"/>
          <w:sz w:val="20"/>
          <w:szCs w:val="20"/>
        </w:rPr>
        <w:t xml:space="preserve">Figure </w:t>
      </w:r>
      <w:r w:rsidRPr="003063CB">
        <w:rPr>
          <w:rFonts w:ascii="Arial" w:hAnsi="Arial" w:cs="Arial"/>
          <w:sz w:val="20"/>
          <w:szCs w:val="20"/>
        </w:rPr>
        <w:fldChar w:fldCharType="begin"/>
      </w:r>
      <w:r w:rsidRPr="001F6953">
        <w:rPr>
          <w:rFonts w:ascii="Arial" w:hAnsi="Arial" w:cs="Arial"/>
          <w:sz w:val="20"/>
          <w:szCs w:val="20"/>
        </w:rPr>
        <w:instrText xml:space="preserve"> SEQ Figure \* ARABIC </w:instrText>
      </w:r>
      <w:r w:rsidRPr="003063CB">
        <w:rPr>
          <w:rFonts w:ascii="Arial" w:hAnsi="Arial" w:cs="Arial"/>
          <w:sz w:val="20"/>
          <w:szCs w:val="20"/>
        </w:rPr>
        <w:fldChar w:fldCharType="separate"/>
      </w:r>
      <w:r w:rsidR="00FD097A">
        <w:rPr>
          <w:rFonts w:ascii="Arial" w:hAnsi="Arial" w:cs="Arial"/>
          <w:noProof/>
          <w:sz w:val="20"/>
          <w:szCs w:val="20"/>
        </w:rPr>
        <w:t>4</w:t>
      </w:r>
      <w:r w:rsidRPr="003063CB">
        <w:rPr>
          <w:rFonts w:ascii="Arial" w:hAnsi="Arial" w:cs="Arial"/>
          <w:sz w:val="20"/>
          <w:szCs w:val="20"/>
        </w:rPr>
        <w:fldChar w:fldCharType="end"/>
      </w:r>
      <w:bookmarkEnd w:id="29"/>
      <w:r w:rsidRPr="001F6953">
        <w:rPr>
          <w:rFonts w:ascii="Arial" w:hAnsi="Arial" w:cs="Arial"/>
          <w:sz w:val="20"/>
          <w:szCs w:val="20"/>
        </w:rPr>
        <w:t xml:space="preserve"> </w:t>
      </w:r>
      <w:bookmarkStart w:id="30" w:name="_Hlk47687036"/>
      <w:r w:rsidRPr="001F6953">
        <w:rPr>
          <w:rFonts w:ascii="Arial" w:hAnsi="Arial" w:cs="Arial"/>
          <w:sz w:val="20"/>
          <w:szCs w:val="20"/>
        </w:rPr>
        <w:t>Example showing restrictions of the existing PUCCH repetition configurations</w:t>
      </w:r>
      <w:bookmarkEnd w:id="30"/>
      <w:r w:rsidR="008C0EA3" w:rsidRPr="001F6953">
        <w:rPr>
          <w:rFonts w:ascii="Arial" w:hAnsi="Arial" w:cs="Arial"/>
          <w:sz w:val="20"/>
          <w:szCs w:val="20"/>
        </w:rPr>
        <w:t>.</w:t>
      </w:r>
    </w:p>
    <w:p w14:paraId="1F474B19" w14:textId="77777777" w:rsidR="00281ED5" w:rsidRPr="001F6953" w:rsidRDefault="00281ED5" w:rsidP="008A6273">
      <w:pPr>
        <w:pStyle w:val="BodyText"/>
      </w:pPr>
    </w:p>
    <w:p w14:paraId="2FA49426" w14:textId="240ADE04" w:rsidR="006F3D80" w:rsidRDefault="0083517C" w:rsidP="00242FD0">
      <w:pPr>
        <w:pStyle w:val="BodyText"/>
        <w:rPr>
          <w:sz w:val="20"/>
          <w:szCs w:val="20"/>
        </w:rPr>
      </w:pPr>
      <w:r w:rsidRPr="001F6953">
        <w:rPr>
          <w:sz w:val="20"/>
          <w:szCs w:val="20"/>
        </w:rPr>
        <w:t xml:space="preserve">To support </w:t>
      </w:r>
      <w:r w:rsidR="009C1D64" w:rsidRPr="001F6953">
        <w:rPr>
          <w:sz w:val="20"/>
          <w:szCs w:val="20"/>
        </w:rPr>
        <w:t xml:space="preserve">more </w:t>
      </w:r>
      <w:r w:rsidR="006D407C" w:rsidRPr="001F6953">
        <w:rPr>
          <w:sz w:val="20"/>
          <w:szCs w:val="20"/>
        </w:rPr>
        <w:t xml:space="preserve">flexible and efficient </w:t>
      </w:r>
      <w:r w:rsidRPr="001F6953">
        <w:rPr>
          <w:sz w:val="20"/>
          <w:szCs w:val="20"/>
        </w:rPr>
        <w:t xml:space="preserve">PUCCH repetition for URLLC, it is important that </w:t>
      </w:r>
      <w:r w:rsidR="00BD14EA" w:rsidRPr="001F6953">
        <w:rPr>
          <w:sz w:val="20"/>
          <w:szCs w:val="20"/>
        </w:rPr>
        <w:t xml:space="preserve">the </w:t>
      </w:r>
      <w:r w:rsidR="00E75EC1" w:rsidRPr="001F6953">
        <w:rPr>
          <w:sz w:val="20"/>
          <w:szCs w:val="20"/>
        </w:rPr>
        <w:t>above</w:t>
      </w:r>
      <w:r w:rsidR="00C10E6A" w:rsidRPr="001F6953">
        <w:rPr>
          <w:sz w:val="20"/>
          <w:szCs w:val="20"/>
        </w:rPr>
        <w:t xml:space="preserve"> </w:t>
      </w:r>
      <w:r w:rsidR="006D407C" w:rsidRPr="001F6953">
        <w:rPr>
          <w:sz w:val="20"/>
          <w:szCs w:val="20"/>
        </w:rPr>
        <w:t xml:space="preserve">restrictions </w:t>
      </w:r>
      <w:r w:rsidRPr="001F6953">
        <w:rPr>
          <w:sz w:val="20"/>
          <w:szCs w:val="20"/>
        </w:rPr>
        <w:t xml:space="preserve">are </w:t>
      </w:r>
      <w:r w:rsidR="006D407C" w:rsidRPr="001F6953">
        <w:rPr>
          <w:sz w:val="20"/>
          <w:szCs w:val="20"/>
        </w:rPr>
        <w:t>relaxed</w:t>
      </w:r>
      <w:r w:rsidRPr="001F6953">
        <w:rPr>
          <w:sz w:val="20"/>
          <w:szCs w:val="20"/>
        </w:rPr>
        <w:t>.</w:t>
      </w:r>
      <w:r w:rsidR="00226F9A" w:rsidRPr="001F6953">
        <w:rPr>
          <w:sz w:val="20"/>
          <w:szCs w:val="20"/>
        </w:rPr>
        <w:t xml:space="preserve"> </w:t>
      </w:r>
    </w:p>
    <w:p w14:paraId="6A4646AB" w14:textId="7D5A415A" w:rsidR="00E7506A" w:rsidRDefault="008F6D4D" w:rsidP="00242FD0">
      <w:pPr>
        <w:pStyle w:val="BodyText"/>
        <w:rPr>
          <w:sz w:val="20"/>
          <w:szCs w:val="20"/>
        </w:rPr>
      </w:pPr>
      <w:r w:rsidRPr="001F6953">
        <w:rPr>
          <w:sz w:val="20"/>
          <w:szCs w:val="20"/>
        </w:rPr>
        <w:t xml:space="preserve">It is also important that </w:t>
      </w:r>
      <w:r w:rsidR="007525C7" w:rsidRPr="001F6953">
        <w:rPr>
          <w:sz w:val="20"/>
          <w:szCs w:val="20"/>
        </w:rPr>
        <w:t>PUCCH repetition</w:t>
      </w:r>
      <w:r w:rsidR="006D407C" w:rsidRPr="001F6953">
        <w:rPr>
          <w:sz w:val="20"/>
          <w:szCs w:val="20"/>
        </w:rPr>
        <w:t xml:space="preserve"> </w:t>
      </w:r>
      <w:r w:rsidR="007525C7" w:rsidRPr="001F6953">
        <w:rPr>
          <w:sz w:val="20"/>
          <w:szCs w:val="20"/>
        </w:rPr>
        <w:t>is</w:t>
      </w:r>
      <w:r w:rsidRPr="001F6953">
        <w:rPr>
          <w:sz w:val="20"/>
          <w:szCs w:val="20"/>
        </w:rPr>
        <w:t xml:space="preserve"> more flexible and not </w:t>
      </w:r>
      <w:r w:rsidR="006D407C" w:rsidRPr="001F6953">
        <w:rPr>
          <w:sz w:val="20"/>
          <w:szCs w:val="20"/>
        </w:rPr>
        <w:t>tie</w:t>
      </w:r>
      <w:r w:rsidRPr="001F6953">
        <w:rPr>
          <w:sz w:val="20"/>
          <w:szCs w:val="20"/>
        </w:rPr>
        <w:t>d</w:t>
      </w:r>
      <w:r w:rsidR="006D407C" w:rsidRPr="001F6953">
        <w:rPr>
          <w:sz w:val="20"/>
          <w:szCs w:val="20"/>
        </w:rPr>
        <w:t xml:space="preserve"> to </w:t>
      </w:r>
      <w:r w:rsidRPr="001F6953">
        <w:rPr>
          <w:sz w:val="20"/>
          <w:szCs w:val="20"/>
        </w:rPr>
        <w:t>a</w:t>
      </w:r>
      <w:r w:rsidR="006D407C" w:rsidRPr="001F6953">
        <w:rPr>
          <w:sz w:val="20"/>
          <w:szCs w:val="20"/>
        </w:rPr>
        <w:t xml:space="preserve"> specific PUCCH format</w:t>
      </w:r>
      <w:r w:rsidRPr="001F6953">
        <w:rPr>
          <w:sz w:val="20"/>
          <w:szCs w:val="20"/>
        </w:rPr>
        <w:t>. This is because</w:t>
      </w:r>
      <w:r w:rsidR="006D407C" w:rsidRPr="001F6953">
        <w:rPr>
          <w:sz w:val="20"/>
          <w:szCs w:val="20"/>
        </w:rPr>
        <w:t xml:space="preserve"> the number of HARQ-ACK bits </w:t>
      </w:r>
      <w:r w:rsidR="00E7506A" w:rsidRPr="001F6953">
        <w:rPr>
          <w:sz w:val="20"/>
          <w:szCs w:val="20"/>
        </w:rPr>
        <w:t xml:space="preserve">can vary depending on the actual traffic and it </w:t>
      </w:r>
      <w:r w:rsidRPr="001F6953">
        <w:rPr>
          <w:sz w:val="20"/>
          <w:szCs w:val="20"/>
        </w:rPr>
        <w:t>will</w:t>
      </w:r>
      <w:r w:rsidR="00121B7F" w:rsidRPr="001F6953">
        <w:rPr>
          <w:sz w:val="20"/>
          <w:szCs w:val="20"/>
        </w:rPr>
        <w:t xml:space="preserve"> eventually</w:t>
      </w:r>
      <w:r w:rsidRPr="001F6953">
        <w:rPr>
          <w:sz w:val="20"/>
          <w:szCs w:val="20"/>
        </w:rPr>
        <w:t xml:space="preserve"> </w:t>
      </w:r>
      <w:r w:rsidR="006D407C" w:rsidRPr="001F6953">
        <w:rPr>
          <w:sz w:val="20"/>
          <w:szCs w:val="20"/>
        </w:rPr>
        <w:t xml:space="preserve">determine </w:t>
      </w:r>
      <w:r w:rsidR="00511FB3" w:rsidRPr="001F6953">
        <w:rPr>
          <w:sz w:val="20"/>
          <w:szCs w:val="20"/>
        </w:rPr>
        <w:t>which</w:t>
      </w:r>
      <w:r w:rsidR="006D407C" w:rsidRPr="001F6953">
        <w:rPr>
          <w:sz w:val="20"/>
          <w:szCs w:val="20"/>
        </w:rPr>
        <w:t xml:space="preserve"> PUCCH format to use.</w:t>
      </w:r>
      <w:r w:rsidR="008303CC">
        <w:rPr>
          <w:sz w:val="20"/>
          <w:szCs w:val="20"/>
        </w:rPr>
        <w:t xml:space="preserve"> Moreover,</w:t>
      </w:r>
      <w:r w:rsidR="006D407C" w:rsidRPr="001F6953">
        <w:rPr>
          <w:sz w:val="20"/>
          <w:szCs w:val="20"/>
        </w:rPr>
        <w:t xml:space="preserve"> </w:t>
      </w:r>
      <w:r w:rsidR="003F5CD3">
        <w:rPr>
          <w:sz w:val="20"/>
          <w:szCs w:val="20"/>
        </w:rPr>
        <w:t xml:space="preserve">in order </w:t>
      </w:r>
      <w:r w:rsidR="00E94084">
        <w:rPr>
          <w:sz w:val="20"/>
          <w:szCs w:val="20"/>
        </w:rPr>
        <w:t>t</w:t>
      </w:r>
      <w:r w:rsidRPr="001F6953">
        <w:rPr>
          <w:sz w:val="20"/>
          <w:szCs w:val="20"/>
        </w:rPr>
        <w:t xml:space="preserve">o increase </w:t>
      </w:r>
      <w:r w:rsidR="00E7506A" w:rsidRPr="001F6953">
        <w:rPr>
          <w:sz w:val="20"/>
          <w:szCs w:val="20"/>
        </w:rPr>
        <w:t xml:space="preserve">the </w:t>
      </w:r>
      <w:r w:rsidRPr="001F6953">
        <w:rPr>
          <w:sz w:val="20"/>
          <w:szCs w:val="20"/>
        </w:rPr>
        <w:t xml:space="preserve">flexibility, </w:t>
      </w:r>
      <w:r w:rsidR="00FC6770" w:rsidRPr="001F6953">
        <w:rPr>
          <w:sz w:val="20"/>
          <w:szCs w:val="20"/>
        </w:rPr>
        <w:t xml:space="preserve">it should be possible that </w:t>
      </w:r>
      <w:r w:rsidRPr="001F6953">
        <w:rPr>
          <w:sz w:val="20"/>
          <w:szCs w:val="20"/>
        </w:rPr>
        <w:t>PUCCH repetition</w:t>
      </w:r>
      <w:r w:rsidR="00FC6770" w:rsidRPr="001F6953">
        <w:rPr>
          <w:sz w:val="20"/>
          <w:szCs w:val="20"/>
        </w:rPr>
        <w:t xml:space="preserve"> is</w:t>
      </w:r>
      <w:r w:rsidR="005A754E" w:rsidRPr="001F6953">
        <w:rPr>
          <w:sz w:val="20"/>
          <w:szCs w:val="20"/>
        </w:rPr>
        <w:t xml:space="preserve"> indicated</w:t>
      </w:r>
      <w:r w:rsidRPr="001F6953">
        <w:rPr>
          <w:sz w:val="20"/>
          <w:szCs w:val="20"/>
        </w:rPr>
        <w:t xml:space="preserve"> based on UCI type. </w:t>
      </w:r>
      <w:r w:rsidR="006D407C" w:rsidRPr="001F6953">
        <w:rPr>
          <w:sz w:val="20"/>
          <w:szCs w:val="20"/>
        </w:rPr>
        <w:t>For example,</w:t>
      </w:r>
      <w:r w:rsidRPr="001F6953">
        <w:rPr>
          <w:sz w:val="20"/>
          <w:szCs w:val="20"/>
        </w:rPr>
        <w:t xml:space="preserve"> </w:t>
      </w:r>
      <w:r w:rsidR="004E07C1" w:rsidRPr="001F6953">
        <w:rPr>
          <w:sz w:val="20"/>
          <w:szCs w:val="20"/>
        </w:rPr>
        <w:t>in</w:t>
      </w:r>
      <w:r w:rsidRPr="001F6953">
        <w:rPr>
          <w:sz w:val="20"/>
          <w:szCs w:val="20"/>
        </w:rPr>
        <w:t xml:space="preserve"> some </w:t>
      </w:r>
      <w:r w:rsidR="004E07C1" w:rsidRPr="001F6953">
        <w:rPr>
          <w:sz w:val="20"/>
          <w:szCs w:val="20"/>
        </w:rPr>
        <w:t>scenarios</w:t>
      </w:r>
      <w:r w:rsidRPr="001F6953">
        <w:rPr>
          <w:sz w:val="20"/>
          <w:szCs w:val="20"/>
        </w:rPr>
        <w:t>,</w:t>
      </w:r>
      <w:r w:rsidR="006D407C" w:rsidRPr="001F6953">
        <w:rPr>
          <w:sz w:val="20"/>
          <w:szCs w:val="20"/>
        </w:rPr>
        <w:t xml:space="preserve"> it might be </w:t>
      </w:r>
      <w:r w:rsidR="005A754E" w:rsidRPr="001F6953">
        <w:rPr>
          <w:sz w:val="20"/>
          <w:szCs w:val="20"/>
        </w:rPr>
        <w:t>desirable</w:t>
      </w:r>
      <w:r w:rsidR="006D407C" w:rsidRPr="001F6953">
        <w:rPr>
          <w:sz w:val="20"/>
          <w:szCs w:val="20"/>
        </w:rPr>
        <w:t xml:space="preserve"> to </w:t>
      </w:r>
      <w:r w:rsidR="00FC6770" w:rsidRPr="001F6953">
        <w:rPr>
          <w:sz w:val="20"/>
          <w:szCs w:val="20"/>
        </w:rPr>
        <w:t>have</w:t>
      </w:r>
      <w:r w:rsidR="006D407C" w:rsidRPr="001F6953">
        <w:rPr>
          <w:sz w:val="20"/>
          <w:szCs w:val="20"/>
        </w:rPr>
        <w:t xml:space="preserve"> PUCCH </w:t>
      </w:r>
      <w:r w:rsidRPr="001F6953">
        <w:rPr>
          <w:sz w:val="20"/>
          <w:szCs w:val="20"/>
        </w:rPr>
        <w:t xml:space="preserve">repetition for PUCCH </w:t>
      </w:r>
      <w:r w:rsidR="006D407C" w:rsidRPr="001F6953">
        <w:rPr>
          <w:sz w:val="20"/>
          <w:szCs w:val="20"/>
        </w:rPr>
        <w:t xml:space="preserve">carrying HARQ-ACK </w:t>
      </w:r>
      <w:r w:rsidR="00B61AE3" w:rsidRPr="001F6953">
        <w:rPr>
          <w:sz w:val="20"/>
          <w:szCs w:val="20"/>
        </w:rPr>
        <w:t xml:space="preserve">using certain PUCCH </w:t>
      </w:r>
      <w:r w:rsidR="002740F4" w:rsidRPr="001F6953">
        <w:rPr>
          <w:sz w:val="20"/>
          <w:szCs w:val="20"/>
        </w:rPr>
        <w:t>format,</w:t>
      </w:r>
      <w:r w:rsidR="00B61AE3" w:rsidRPr="001F6953">
        <w:rPr>
          <w:sz w:val="20"/>
          <w:szCs w:val="20"/>
        </w:rPr>
        <w:t xml:space="preserve"> but </w:t>
      </w:r>
      <w:r w:rsidR="005A754E" w:rsidRPr="001F6953">
        <w:rPr>
          <w:sz w:val="20"/>
          <w:szCs w:val="20"/>
        </w:rPr>
        <w:t>not necessar</w:t>
      </w:r>
      <w:r w:rsidR="004C3FA6" w:rsidRPr="001F6953">
        <w:rPr>
          <w:sz w:val="20"/>
          <w:szCs w:val="20"/>
        </w:rPr>
        <w:t>ily</w:t>
      </w:r>
      <w:r w:rsidR="005A754E" w:rsidRPr="001F6953">
        <w:rPr>
          <w:sz w:val="20"/>
          <w:szCs w:val="20"/>
        </w:rPr>
        <w:t xml:space="preserve"> for</w:t>
      </w:r>
      <w:r w:rsidR="00B61AE3" w:rsidRPr="001F6953">
        <w:rPr>
          <w:sz w:val="20"/>
          <w:szCs w:val="20"/>
        </w:rPr>
        <w:t xml:space="preserve"> PUCCH</w:t>
      </w:r>
      <w:r w:rsidR="006D407C" w:rsidRPr="001F6953">
        <w:rPr>
          <w:sz w:val="20"/>
          <w:szCs w:val="20"/>
        </w:rPr>
        <w:t xml:space="preserve"> carrying only CSI</w:t>
      </w:r>
      <w:r w:rsidR="00B61AE3" w:rsidRPr="001F6953">
        <w:rPr>
          <w:sz w:val="20"/>
          <w:szCs w:val="20"/>
        </w:rPr>
        <w:t xml:space="preserve"> </w:t>
      </w:r>
      <w:r w:rsidR="005A754E" w:rsidRPr="001F6953">
        <w:rPr>
          <w:sz w:val="20"/>
          <w:szCs w:val="20"/>
        </w:rPr>
        <w:t>al</w:t>
      </w:r>
      <w:r w:rsidR="00F73453" w:rsidRPr="001F6953">
        <w:rPr>
          <w:sz w:val="20"/>
          <w:szCs w:val="20"/>
        </w:rPr>
        <w:t>though it uses the</w:t>
      </w:r>
      <w:r w:rsidR="00B61AE3" w:rsidRPr="001F6953">
        <w:rPr>
          <w:sz w:val="20"/>
          <w:szCs w:val="20"/>
        </w:rPr>
        <w:t xml:space="preserve"> same PUCCH format</w:t>
      </w:r>
      <w:r w:rsidR="006D407C" w:rsidRPr="001F6953">
        <w:rPr>
          <w:sz w:val="20"/>
          <w:szCs w:val="20"/>
        </w:rPr>
        <w:t>.</w:t>
      </w:r>
      <w:r w:rsidR="00E94084">
        <w:rPr>
          <w:sz w:val="20"/>
          <w:szCs w:val="20"/>
        </w:rPr>
        <w:t xml:space="preserve"> Another aspect is that for a given UCI type, for example SR, </w:t>
      </w:r>
      <w:r w:rsidR="000F2630">
        <w:rPr>
          <w:sz w:val="20"/>
          <w:szCs w:val="20"/>
        </w:rPr>
        <w:t xml:space="preserve">enabling </w:t>
      </w:r>
      <w:r w:rsidR="00EF6891">
        <w:rPr>
          <w:sz w:val="20"/>
          <w:szCs w:val="20"/>
        </w:rPr>
        <w:t xml:space="preserve">repetition </w:t>
      </w:r>
      <w:r w:rsidR="000F2630">
        <w:rPr>
          <w:sz w:val="20"/>
          <w:szCs w:val="20"/>
        </w:rPr>
        <w:t xml:space="preserve">could depend on </w:t>
      </w:r>
      <w:r w:rsidR="00266138">
        <w:rPr>
          <w:sz w:val="20"/>
          <w:szCs w:val="20"/>
        </w:rPr>
        <w:t xml:space="preserve">other parameters in SR </w:t>
      </w:r>
      <w:proofErr w:type="gramStart"/>
      <w:r w:rsidR="00266138">
        <w:rPr>
          <w:sz w:val="20"/>
          <w:szCs w:val="20"/>
        </w:rPr>
        <w:t>configuration</w:t>
      </w:r>
      <w:r w:rsidR="00204C8E">
        <w:rPr>
          <w:sz w:val="20"/>
          <w:szCs w:val="20"/>
        </w:rPr>
        <w:t>s  such</w:t>
      </w:r>
      <w:proofErr w:type="gramEnd"/>
      <w:r w:rsidR="00204C8E">
        <w:rPr>
          <w:sz w:val="20"/>
          <w:szCs w:val="20"/>
        </w:rPr>
        <w:t xml:space="preserve"> as </w:t>
      </w:r>
      <w:r w:rsidR="007B5EF9">
        <w:rPr>
          <w:sz w:val="20"/>
          <w:szCs w:val="20"/>
        </w:rPr>
        <w:t xml:space="preserve"> periodicity or associated LCH</w:t>
      </w:r>
      <w:r w:rsidR="00204C8E">
        <w:rPr>
          <w:sz w:val="20"/>
          <w:szCs w:val="20"/>
        </w:rPr>
        <w:t>.</w:t>
      </w:r>
      <w:r w:rsidR="006D407C" w:rsidRPr="001F6953">
        <w:rPr>
          <w:sz w:val="20"/>
          <w:szCs w:val="20"/>
        </w:rPr>
        <w:t xml:space="preserve"> </w:t>
      </w:r>
      <w:r w:rsidR="005A754E" w:rsidRPr="001F6953">
        <w:rPr>
          <w:sz w:val="20"/>
          <w:szCs w:val="20"/>
        </w:rPr>
        <w:t xml:space="preserve">Another example of </w:t>
      </w:r>
      <w:r w:rsidR="00756F00" w:rsidRPr="001F6953">
        <w:rPr>
          <w:sz w:val="20"/>
          <w:szCs w:val="20"/>
        </w:rPr>
        <w:t>such</w:t>
      </w:r>
      <w:r w:rsidR="005A754E" w:rsidRPr="001F6953">
        <w:rPr>
          <w:sz w:val="20"/>
          <w:szCs w:val="20"/>
        </w:rPr>
        <w:t xml:space="preserve"> flexibility is </w:t>
      </w:r>
      <w:r w:rsidR="00E7506A" w:rsidRPr="001F6953">
        <w:rPr>
          <w:sz w:val="20"/>
          <w:szCs w:val="20"/>
        </w:rPr>
        <w:t>that</w:t>
      </w:r>
      <w:r w:rsidR="005A754E" w:rsidRPr="001F6953">
        <w:rPr>
          <w:sz w:val="20"/>
          <w:szCs w:val="20"/>
        </w:rPr>
        <w:t xml:space="preserve"> different repetition</w:t>
      </w:r>
      <w:r w:rsidR="004E07C1" w:rsidRPr="001F6953">
        <w:rPr>
          <w:sz w:val="20"/>
          <w:szCs w:val="20"/>
        </w:rPr>
        <w:t xml:space="preserve"> factor</w:t>
      </w:r>
      <w:r w:rsidR="005A754E" w:rsidRPr="001F6953">
        <w:rPr>
          <w:sz w:val="20"/>
          <w:szCs w:val="20"/>
        </w:rPr>
        <w:t xml:space="preserve">s </w:t>
      </w:r>
      <w:r w:rsidR="00756F00" w:rsidRPr="001F6953">
        <w:rPr>
          <w:sz w:val="20"/>
          <w:szCs w:val="20"/>
        </w:rPr>
        <w:t>can</w:t>
      </w:r>
      <w:r w:rsidR="005A754E" w:rsidRPr="001F6953">
        <w:rPr>
          <w:sz w:val="20"/>
          <w:szCs w:val="20"/>
        </w:rPr>
        <w:t xml:space="preserve"> be indicated for different UCI types depending on use cases and coverage needs. </w:t>
      </w:r>
      <w:r w:rsidR="00BE6A5A">
        <w:rPr>
          <w:sz w:val="20"/>
          <w:szCs w:val="20"/>
        </w:rPr>
        <w:t>The current specification</w:t>
      </w:r>
      <w:r w:rsidR="00F04627">
        <w:rPr>
          <w:sz w:val="20"/>
          <w:szCs w:val="20"/>
        </w:rPr>
        <w:t>s</w:t>
      </w:r>
      <w:r w:rsidR="00BE6A5A">
        <w:rPr>
          <w:sz w:val="20"/>
          <w:szCs w:val="20"/>
        </w:rPr>
        <w:t xml:space="preserve"> do not support any of these </w:t>
      </w:r>
      <w:r w:rsidR="0090204B">
        <w:rPr>
          <w:sz w:val="20"/>
          <w:szCs w:val="20"/>
        </w:rPr>
        <w:t>flexibilities. The</w:t>
      </w:r>
      <w:r w:rsidR="00BE6A5A">
        <w:rPr>
          <w:sz w:val="20"/>
          <w:szCs w:val="20"/>
        </w:rPr>
        <w:t xml:space="preserve"> root of the problem is that</w:t>
      </w:r>
      <w:r w:rsidR="005A31B4">
        <w:rPr>
          <w:sz w:val="20"/>
          <w:szCs w:val="20"/>
        </w:rPr>
        <w:t xml:space="preserve"> repetition is </w:t>
      </w:r>
      <w:r w:rsidR="0090204B">
        <w:rPr>
          <w:sz w:val="20"/>
          <w:szCs w:val="20"/>
        </w:rPr>
        <w:t>enabled by RR</w:t>
      </w:r>
      <w:r w:rsidR="00F04627">
        <w:rPr>
          <w:sz w:val="20"/>
          <w:szCs w:val="20"/>
        </w:rPr>
        <w:t>C</w:t>
      </w:r>
      <w:r w:rsidR="0090204B">
        <w:rPr>
          <w:sz w:val="20"/>
          <w:szCs w:val="20"/>
        </w:rPr>
        <w:t xml:space="preserve"> and based on PUCCH format (any of the PUCCH formats 1,3 or 4).</w:t>
      </w:r>
      <w:r w:rsidR="005A31B4">
        <w:rPr>
          <w:sz w:val="20"/>
          <w:szCs w:val="20"/>
        </w:rPr>
        <w:t xml:space="preserve"> </w:t>
      </w:r>
    </w:p>
    <w:p w14:paraId="5D146BAA" w14:textId="6D5E51C1" w:rsidR="00BF2D62" w:rsidRPr="001F6953" w:rsidRDefault="00BF2D62" w:rsidP="00BF2D62">
      <w:pPr>
        <w:pStyle w:val="Observation"/>
        <w:tabs>
          <w:tab w:val="num" w:pos="360"/>
        </w:tabs>
        <w:spacing w:after="160"/>
        <w:jc w:val="left"/>
        <w:rPr>
          <w:rFonts w:cs="Arial"/>
          <w:sz w:val="20"/>
          <w:szCs w:val="20"/>
        </w:rPr>
      </w:pPr>
      <w:bookmarkStart w:id="31" w:name="_Toc61904928"/>
      <w:r w:rsidRPr="001F6953">
        <w:rPr>
          <w:sz w:val="20"/>
          <w:szCs w:val="20"/>
        </w:rPr>
        <w:t>The existing PUCCH repetition framework is restrictive as it is only enabled by semi-static configuration and the configuration is tied to PUCCH format.</w:t>
      </w:r>
      <w:bookmarkEnd w:id="31"/>
      <w:r w:rsidRPr="001F6953">
        <w:rPr>
          <w:sz w:val="20"/>
          <w:szCs w:val="20"/>
        </w:rPr>
        <w:t xml:space="preserve"> </w:t>
      </w:r>
    </w:p>
    <w:p w14:paraId="3D572D1C" w14:textId="77777777" w:rsidR="00BF2D62" w:rsidRPr="001F6953" w:rsidRDefault="00BF2D62" w:rsidP="00242FD0">
      <w:pPr>
        <w:pStyle w:val="BodyText"/>
        <w:rPr>
          <w:sz w:val="20"/>
          <w:szCs w:val="20"/>
        </w:rPr>
      </w:pPr>
    </w:p>
    <w:p w14:paraId="1720DCFC" w14:textId="10D14322" w:rsidR="00B44CB4" w:rsidRDefault="00B44CB4" w:rsidP="00242FD0">
      <w:pPr>
        <w:pStyle w:val="BodyText"/>
        <w:rPr>
          <w:sz w:val="20"/>
          <w:szCs w:val="20"/>
        </w:rPr>
      </w:pPr>
      <w:r>
        <w:rPr>
          <w:sz w:val="20"/>
          <w:szCs w:val="20"/>
        </w:rPr>
        <w:t xml:space="preserve">In our view, such restriction can be simply </w:t>
      </w:r>
      <w:r w:rsidR="00D91DAA">
        <w:rPr>
          <w:sz w:val="20"/>
          <w:szCs w:val="20"/>
        </w:rPr>
        <w:t xml:space="preserve">removed by including the repetition factor as part of the configuration of a PUCCH resource. This simple, but crucial change </w:t>
      </w:r>
      <w:r w:rsidR="0061391A">
        <w:rPr>
          <w:sz w:val="20"/>
          <w:szCs w:val="20"/>
        </w:rPr>
        <w:t>provides a useful and flexible framework for PUCC</w:t>
      </w:r>
      <w:r w:rsidR="00BD2377">
        <w:rPr>
          <w:sz w:val="20"/>
          <w:szCs w:val="20"/>
        </w:rPr>
        <w:t>H</w:t>
      </w:r>
      <w:r w:rsidR="0061391A">
        <w:rPr>
          <w:sz w:val="20"/>
          <w:szCs w:val="20"/>
        </w:rPr>
        <w:t xml:space="preserve"> repetition.</w:t>
      </w:r>
    </w:p>
    <w:p w14:paraId="29CE663C" w14:textId="77777777" w:rsidR="008448DF" w:rsidRDefault="008448DF" w:rsidP="008448DF">
      <w:pPr>
        <w:pStyle w:val="BodyText"/>
        <w:rPr>
          <w:sz w:val="20"/>
          <w:szCs w:val="20"/>
        </w:rPr>
      </w:pPr>
      <w:r w:rsidRPr="00F30085">
        <w:rPr>
          <w:sz w:val="20"/>
          <w:szCs w:val="20"/>
        </w:rPr>
        <w:t>Moreover, it can be beneficial to support PUCCH repetition for sub-slot HARQ-ACK where the configured sub-slot length is 2 symbols, e.g., in FR2 or multi-TRP operation. To do so, it should be possible that short PUCCH formats, i.e., format 0 and 2 are supported for the PUCCH repetition.</w:t>
      </w:r>
      <w:r>
        <w:rPr>
          <w:sz w:val="20"/>
          <w:szCs w:val="20"/>
        </w:rPr>
        <w:t xml:space="preserve"> </w:t>
      </w:r>
    </w:p>
    <w:p w14:paraId="4D40E064" w14:textId="27AFDEA7" w:rsidR="008448DF" w:rsidRPr="00186BCE" w:rsidRDefault="008448DF" w:rsidP="00242FD0">
      <w:pPr>
        <w:pStyle w:val="BodyText"/>
        <w:rPr>
          <w:sz w:val="20"/>
          <w:szCs w:val="20"/>
        </w:rPr>
      </w:pPr>
      <w:r>
        <w:rPr>
          <w:sz w:val="20"/>
          <w:szCs w:val="20"/>
        </w:rPr>
        <w:t>Therefore, we propose the following:</w:t>
      </w:r>
    </w:p>
    <w:p w14:paraId="391D7D3F" w14:textId="5306E372" w:rsidR="00F04286" w:rsidRPr="00186BCE" w:rsidRDefault="00F04286" w:rsidP="00242FD0">
      <w:pPr>
        <w:pStyle w:val="Proposal"/>
        <w:tabs>
          <w:tab w:val="num" w:pos="1304"/>
        </w:tabs>
        <w:ind w:left="1304" w:hanging="1304"/>
        <w:rPr>
          <w:sz w:val="20"/>
          <w:szCs w:val="20"/>
        </w:rPr>
      </w:pPr>
      <w:bookmarkStart w:id="32" w:name="_Toc61904940"/>
      <w:bookmarkStart w:id="33" w:name="_Toc32612989"/>
      <w:bookmarkStart w:id="34" w:name="_Toc37452515"/>
      <w:r w:rsidRPr="00186BCE">
        <w:rPr>
          <w:sz w:val="20"/>
          <w:szCs w:val="20"/>
        </w:rPr>
        <w:t>Support having a repetition factor for PUCCH repetition as part of the configuration of</w:t>
      </w:r>
      <w:r w:rsidR="008448DF">
        <w:rPr>
          <w:sz w:val="20"/>
          <w:szCs w:val="20"/>
        </w:rPr>
        <w:t xml:space="preserve"> </w:t>
      </w:r>
      <w:r w:rsidRPr="00186BCE">
        <w:rPr>
          <w:sz w:val="20"/>
          <w:szCs w:val="20"/>
        </w:rPr>
        <w:t>PUCCH resources.</w:t>
      </w:r>
      <w:bookmarkEnd w:id="32"/>
    </w:p>
    <w:bookmarkEnd w:id="33"/>
    <w:bookmarkEnd w:id="34"/>
    <w:p w14:paraId="507D6A26" w14:textId="765E26AB" w:rsidR="00444556" w:rsidRDefault="00444556" w:rsidP="00444556">
      <w:pPr>
        <w:pStyle w:val="Proposal"/>
        <w:numPr>
          <w:ilvl w:val="0"/>
          <w:numId w:val="0"/>
        </w:numPr>
        <w:ind w:left="1701" w:hanging="1701"/>
        <w:rPr>
          <w:sz w:val="20"/>
          <w:szCs w:val="20"/>
        </w:rPr>
      </w:pPr>
    </w:p>
    <w:p w14:paraId="33DC68E8" w14:textId="6EDB4617" w:rsidR="00426966" w:rsidRPr="001F6953" w:rsidRDefault="006D407C" w:rsidP="00426966">
      <w:pPr>
        <w:pStyle w:val="Proposal"/>
        <w:tabs>
          <w:tab w:val="num" w:pos="1304"/>
        </w:tabs>
        <w:ind w:left="1304" w:hanging="1304"/>
        <w:rPr>
          <w:sz w:val="20"/>
          <w:szCs w:val="20"/>
        </w:rPr>
      </w:pPr>
      <w:bookmarkStart w:id="35" w:name="_Toc61904941"/>
      <w:r w:rsidRPr="001F6953">
        <w:rPr>
          <w:sz w:val="20"/>
          <w:szCs w:val="20"/>
        </w:rPr>
        <w:t xml:space="preserve">PUCCH repetition </w:t>
      </w:r>
      <w:r w:rsidR="008448DF">
        <w:rPr>
          <w:sz w:val="20"/>
          <w:szCs w:val="20"/>
        </w:rPr>
        <w:t>is supported for all PUCCH formats.</w:t>
      </w:r>
      <w:bookmarkEnd w:id="35"/>
    </w:p>
    <w:bookmarkEnd w:id="27"/>
    <w:p w14:paraId="6931BE9A" w14:textId="77777777" w:rsidR="005754A7" w:rsidRPr="001F6953" w:rsidRDefault="005754A7" w:rsidP="00242FD0">
      <w:pPr>
        <w:pStyle w:val="BodyText"/>
        <w:rPr>
          <w:sz w:val="20"/>
          <w:szCs w:val="20"/>
        </w:rPr>
      </w:pPr>
    </w:p>
    <w:p w14:paraId="1D11E174" w14:textId="79832561" w:rsidR="00AC2870" w:rsidRPr="00C01CF8" w:rsidRDefault="00AC2870" w:rsidP="00AC2870">
      <w:pPr>
        <w:pStyle w:val="Heading2"/>
        <w:rPr>
          <w:lang w:val="en-US"/>
        </w:rPr>
      </w:pPr>
      <w:bookmarkStart w:id="36" w:name="_Ref61179228"/>
      <w:r>
        <w:t>2.</w:t>
      </w:r>
      <w:r w:rsidR="00B81635">
        <w:t>4</w:t>
      </w:r>
      <w:r>
        <w:tab/>
      </w:r>
      <w:r w:rsidR="00C01CF8" w:rsidRPr="00C01CF8">
        <w:rPr>
          <w:lang w:val="en-US"/>
        </w:rPr>
        <w:t>Retransmission of cancelled HARQ</w:t>
      </w:r>
      <w:bookmarkEnd w:id="36"/>
    </w:p>
    <w:p w14:paraId="357A0645" w14:textId="334D81EB" w:rsidR="00246602" w:rsidRPr="001F6953" w:rsidRDefault="00832A19" w:rsidP="00D27501">
      <w:pPr>
        <w:rPr>
          <w:rFonts w:ascii="Arial" w:hAnsi="Arial"/>
          <w:sz w:val="20"/>
          <w:szCs w:val="20"/>
        </w:rPr>
      </w:pPr>
      <w:r w:rsidRPr="001F6953">
        <w:rPr>
          <w:rFonts w:ascii="Arial" w:hAnsi="Arial"/>
          <w:sz w:val="20"/>
          <w:szCs w:val="20"/>
        </w:rPr>
        <w:t xml:space="preserve">In Rel-16, </w:t>
      </w:r>
      <w:r w:rsidR="00C01CF8" w:rsidRPr="001F6953">
        <w:rPr>
          <w:rFonts w:ascii="Arial" w:hAnsi="Arial"/>
          <w:sz w:val="20"/>
          <w:szCs w:val="20"/>
        </w:rPr>
        <w:t>intra UE UL prioritization is supported based on priority of</w:t>
      </w:r>
      <w:r w:rsidR="005E368C" w:rsidRPr="001F6953">
        <w:rPr>
          <w:rFonts w:ascii="Arial" w:hAnsi="Arial"/>
          <w:sz w:val="20"/>
          <w:szCs w:val="20"/>
        </w:rPr>
        <w:t xml:space="preserve"> the</w:t>
      </w:r>
      <w:r w:rsidR="00C01CF8" w:rsidRPr="001F6953">
        <w:rPr>
          <w:rFonts w:ascii="Arial" w:hAnsi="Arial"/>
          <w:sz w:val="20"/>
          <w:szCs w:val="20"/>
        </w:rPr>
        <w:t xml:space="preserve"> UL transmission</w:t>
      </w:r>
      <w:r w:rsidR="005E368C" w:rsidRPr="001F6953">
        <w:rPr>
          <w:rFonts w:ascii="Arial" w:hAnsi="Arial"/>
          <w:sz w:val="20"/>
          <w:szCs w:val="20"/>
        </w:rPr>
        <w:t>s</w:t>
      </w:r>
      <w:r w:rsidR="00C01CF8" w:rsidRPr="001F6953">
        <w:rPr>
          <w:rFonts w:ascii="Arial" w:hAnsi="Arial"/>
          <w:sz w:val="20"/>
          <w:szCs w:val="20"/>
        </w:rPr>
        <w:t>, e.g.,</w:t>
      </w:r>
      <w:r w:rsidR="005E368C" w:rsidRPr="001F6953">
        <w:rPr>
          <w:rFonts w:ascii="Arial" w:hAnsi="Arial"/>
          <w:sz w:val="20"/>
          <w:szCs w:val="20"/>
        </w:rPr>
        <w:t xml:space="preserve"> priority of HARQ-ACK in </w:t>
      </w:r>
      <w:r w:rsidR="00C01CF8" w:rsidRPr="001F6953">
        <w:rPr>
          <w:rFonts w:ascii="Arial" w:hAnsi="Arial"/>
          <w:sz w:val="20"/>
          <w:szCs w:val="20"/>
        </w:rPr>
        <w:t xml:space="preserve">PUCCH, </w:t>
      </w:r>
      <w:r w:rsidR="00A97B54" w:rsidRPr="001F6953">
        <w:rPr>
          <w:rFonts w:ascii="Arial" w:hAnsi="Arial"/>
          <w:sz w:val="20"/>
          <w:szCs w:val="20"/>
        </w:rPr>
        <w:t xml:space="preserve">priority of </w:t>
      </w:r>
      <w:r w:rsidR="00C01CF8" w:rsidRPr="001F6953">
        <w:rPr>
          <w:rFonts w:ascii="Arial" w:hAnsi="Arial"/>
          <w:sz w:val="20"/>
          <w:szCs w:val="20"/>
        </w:rPr>
        <w:t xml:space="preserve">PUSCH, and </w:t>
      </w:r>
      <w:r w:rsidR="00A97B54" w:rsidRPr="001F6953">
        <w:rPr>
          <w:rFonts w:ascii="Arial" w:hAnsi="Arial"/>
          <w:sz w:val="20"/>
          <w:szCs w:val="20"/>
        </w:rPr>
        <w:t xml:space="preserve">priority of </w:t>
      </w:r>
      <w:r w:rsidR="00C01CF8" w:rsidRPr="001F6953">
        <w:rPr>
          <w:rFonts w:ascii="Arial" w:hAnsi="Arial"/>
          <w:sz w:val="20"/>
          <w:szCs w:val="20"/>
        </w:rPr>
        <w:t>SR. In case that low-priority HARQ-ACK in PUCCH is dropped</w:t>
      </w:r>
      <w:r w:rsidR="005E368C" w:rsidRPr="001F6953">
        <w:rPr>
          <w:rFonts w:ascii="Arial" w:hAnsi="Arial"/>
          <w:sz w:val="20"/>
          <w:szCs w:val="20"/>
        </w:rPr>
        <w:t xml:space="preserve"> or </w:t>
      </w:r>
      <w:r w:rsidR="00C01CF8" w:rsidRPr="001F6953">
        <w:rPr>
          <w:rFonts w:ascii="Arial" w:hAnsi="Arial"/>
          <w:sz w:val="20"/>
          <w:szCs w:val="20"/>
        </w:rPr>
        <w:t xml:space="preserve">cancelled due to </w:t>
      </w:r>
      <w:r w:rsidR="005E368C" w:rsidRPr="001F6953">
        <w:rPr>
          <w:rFonts w:ascii="Arial" w:hAnsi="Arial"/>
          <w:sz w:val="20"/>
          <w:szCs w:val="20"/>
        </w:rPr>
        <w:t xml:space="preserve">UL </w:t>
      </w:r>
      <w:r w:rsidR="00C01CF8" w:rsidRPr="001F6953">
        <w:rPr>
          <w:rFonts w:ascii="Arial" w:hAnsi="Arial"/>
          <w:sz w:val="20"/>
          <w:szCs w:val="20"/>
        </w:rPr>
        <w:t xml:space="preserve">prioritization, it may be beneficial that the dropped HARQ-ACK is retransmitted. One reason is </w:t>
      </w:r>
      <w:r w:rsidR="005E368C" w:rsidRPr="001F6953">
        <w:rPr>
          <w:rFonts w:ascii="Arial" w:hAnsi="Arial"/>
          <w:sz w:val="20"/>
          <w:szCs w:val="20"/>
        </w:rPr>
        <w:t>to maintain</w:t>
      </w:r>
      <w:r w:rsidR="00C01CF8" w:rsidRPr="001F6953">
        <w:rPr>
          <w:rFonts w:ascii="Arial" w:hAnsi="Arial"/>
          <w:sz w:val="20"/>
          <w:szCs w:val="20"/>
        </w:rPr>
        <w:t xml:space="preserve"> resource efficiency as the PDSCH may have been received correctly and only the </w:t>
      </w:r>
      <w:r w:rsidR="005E368C" w:rsidRPr="001F6953">
        <w:rPr>
          <w:rFonts w:ascii="Arial" w:hAnsi="Arial"/>
          <w:sz w:val="20"/>
          <w:szCs w:val="20"/>
        </w:rPr>
        <w:t xml:space="preserve">corresponding </w:t>
      </w:r>
      <w:r w:rsidR="00C01CF8" w:rsidRPr="001F6953">
        <w:rPr>
          <w:rFonts w:ascii="Arial" w:hAnsi="Arial"/>
          <w:sz w:val="20"/>
          <w:szCs w:val="20"/>
        </w:rPr>
        <w:t>HARQ-ACK is dropped</w:t>
      </w:r>
      <w:r w:rsidR="005E368C" w:rsidRPr="001F6953">
        <w:rPr>
          <w:rFonts w:ascii="Arial" w:hAnsi="Arial"/>
          <w:sz w:val="20"/>
          <w:szCs w:val="20"/>
        </w:rPr>
        <w:t>. I</w:t>
      </w:r>
      <w:r w:rsidR="00C01CF8" w:rsidRPr="001F6953">
        <w:rPr>
          <w:rFonts w:ascii="Arial" w:hAnsi="Arial"/>
          <w:sz w:val="20"/>
          <w:szCs w:val="20"/>
        </w:rPr>
        <w:t xml:space="preserve">t </w:t>
      </w:r>
      <w:r w:rsidR="005E368C" w:rsidRPr="001F6953">
        <w:rPr>
          <w:rFonts w:ascii="Arial" w:hAnsi="Arial"/>
          <w:sz w:val="20"/>
          <w:szCs w:val="20"/>
        </w:rPr>
        <w:t>would</w:t>
      </w:r>
      <w:r w:rsidR="00C01CF8" w:rsidRPr="001F6953">
        <w:rPr>
          <w:rFonts w:ascii="Arial" w:hAnsi="Arial"/>
          <w:sz w:val="20"/>
          <w:szCs w:val="20"/>
        </w:rPr>
        <w:t xml:space="preserve"> be wasteful to </w:t>
      </w:r>
      <w:r w:rsidR="0040587C" w:rsidRPr="001F6953">
        <w:rPr>
          <w:rFonts w:ascii="Arial" w:hAnsi="Arial"/>
          <w:sz w:val="20"/>
          <w:szCs w:val="20"/>
        </w:rPr>
        <w:t xml:space="preserve">schedule and </w:t>
      </w:r>
      <w:r w:rsidR="00C01CF8" w:rsidRPr="001F6953">
        <w:rPr>
          <w:rFonts w:ascii="Arial" w:hAnsi="Arial"/>
          <w:sz w:val="20"/>
          <w:szCs w:val="20"/>
        </w:rPr>
        <w:t>transmit</w:t>
      </w:r>
      <w:r w:rsidR="005E368C" w:rsidRPr="001F6953">
        <w:rPr>
          <w:rFonts w:ascii="Arial" w:hAnsi="Arial"/>
          <w:sz w:val="20"/>
          <w:szCs w:val="20"/>
        </w:rPr>
        <w:t xml:space="preserve"> the</w:t>
      </w:r>
      <w:r w:rsidR="00C01CF8" w:rsidRPr="001F6953">
        <w:rPr>
          <w:rFonts w:ascii="Arial" w:hAnsi="Arial"/>
          <w:sz w:val="20"/>
          <w:szCs w:val="20"/>
        </w:rPr>
        <w:t xml:space="preserve"> PDSCH again. </w:t>
      </w:r>
    </w:p>
    <w:p w14:paraId="1C4E9380" w14:textId="635314F1" w:rsidR="00301C7E" w:rsidRPr="001F6953" w:rsidRDefault="00E90803" w:rsidP="00397F19">
      <w:pPr>
        <w:pStyle w:val="BodyText"/>
        <w:rPr>
          <w:sz w:val="20"/>
          <w:szCs w:val="20"/>
        </w:rPr>
      </w:pPr>
      <w:r w:rsidRPr="001F6953">
        <w:rPr>
          <w:sz w:val="20"/>
          <w:szCs w:val="20"/>
        </w:rPr>
        <w:t xml:space="preserve">For low priority HARQ-ACK, it can be dropped due to </w:t>
      </w:r>
      <w:r w:rsidR="003F5E7E" w:rsidRPr="001F6953">
        <w:rPr>
          <w:sz w:val="20"/>
          <w:szCs w:val="20"/>
        </w:rPr>
        <w:t xml:space="preserve">collision with other high priority </w:t>
      </w:r>
      <w:r w:rsidRPr="001F6953">
        <w:rPr>
          <w:sz w:val="20"/>
          <w:szCs w:val="20"/>
        </w:rPr>
        <w:t xml:space="preserve">UL </w:t>
      </w:r>
      <w:r w:rsidR="003F5E7E" w:rsidRPr="001F6953">
        <w:rPr>
          <w:sz w:val="20"/>
          <w:szCs w:val="20"/>
        </w:rPr>
        <w:t>transmission</w:t>
      </w:r>
      <w:r w:rsidRPr="001F6953">
        <w:rPr>
          <w:sz w:val="20"/>
          <w:szCs w:val="20"/>
        </w:rPr>
        <w:t xml:space="preserve">. </w:t>
      </w:r>
      <w:r w:rsidR="003F5E7E" w:rsidRPr="001F6953">
        <w:rPr>
          <w:sz w:val="20"/>
          <w:szCs w:val="20"/>
        </w:rPr>
        <w:t>T</w:t>
      </w:r>
      <w:r w:rsidRPr="001F6953">
        <w:rPr>
          <w:sz w:val="20"/>
          <w:szCs w:val="20"/>
        </w:rPr>
        <w:t>he dropped HARQ-ACK is most</w:t>
      </w:r>
      <w:r w:rsidR="00C01CF8" w:rsidRPr="001F6953">
        <w:rPr>
          <w:sz w:val="20"/>
          <w:szCs w:val="20"/>
        </w:rPr>
        <w:t xml:space="preserve"> likely </w:t>
      </w:r>
      <w:r w:rsidRPr="001F6953">
        <w:rPr>
          <w:sz w:val="20"/>
          <w:szCs w:val="20"/>
        </w:rPr>
        <w:t>the</w:t>
      </w:r>
      <w:r w:rsidR="00C01CF8" w:rsidRPr="001F6953">
        <w:rPr>
          <w:sz w:val="20"/>
          <w:szCs w:val="20"/>
        </w:rPr>
        <w:t xml:space="preserve"> HARQ-ACK </w:t>
      </w:r>
      <w:r w:rsidRPr="001F6953">
        <w:rPr>
          <w:sz w:val="20"/>
          <w:szCs w:val="20"/>
        </w:rPr>
        <w:t>of</w:t>
      </w:r>
      <w:r w:rsidR="00C01CF8" w:rsidRPr="001F6953">
        <w:rPr>
          <w:sz w:val="20"/>
          <w:szCs w:val="20"/>
        </w:rPr>
        <w:t xml:space="preserve"> low priority</w:t>
      </w:r>
      <w:r w:rsidRPr="001F6953">
        <w:rPr>
          <w:sz w:val="20"/>
          <w:szCs w:val="20"/>
        </w:rPr>
        <w:t xml:space="preserve"> traffic</w:t>
      </w:r>
      <w:r w:rsidR="00C01CF8" w:rsidRPr="001F6953">
        <w:rPr>
          <w:sz w:val="20"/>
          <w:szCs w:val="20"/>
        </w:rPr>
        <w:t xml:space="preserve">. </w:t>
      </w:r>
      <w:r w:rsidR="003F5E7E" w:rsidRPr="001F6953">
        <w:rPr>
          <w:sz w:val="20"/>
          <w:szCs w:val="20"/>
        </w:rPr>
        <w:t>Therefore, w</w:t>
      </w:r>
      <w:r w:rsidRPr="001F6953">
        <w:rPr>
          <w:sz w:val="20"/>
          <w:szCs w:val="20"/>
        </w:rPr>
        <w:t>e do not see this as a critical issue</w:t>
      </w:r>
      <w:r w:rsidR="00301C7E" w:rsidRPr="001F6953">
        <w:rPr>
          <w:sz w:val="20"/>
          <w:szCs w:val="20"/>
        </w:rPr>
        <w:t xml:space="preserve"> for URLLC</w:t>
      </w:r>
      <w:r w:rsidRPr="001F6953">
        <w:rPr>
          <w:sz w:val="20"/>
          <w:szCs w:val="20"/>
        </w:rPr>
        <w:t xml:space="preserve"> that requires </w:t>
      </w:r>
      <w:r w:rsidR="003F5E7E" w:rsidRPr="001F6953">
        <w:rPr>
          <w:sz w:val="20"/>
          <w:szCs w:val="20"/>
        </w:rPr>
        <w:t xml:space="preserve">a </w:t>
      </w:r>
      <w:r w:rsidRPr="001F6953">
        <w:rPr>
          <w:sz w:val="20"/>
          <w:szCs w:val="20"/>
        </w:rPr>
        <w:t xml:space="preserve">new dedicated solution. </w:t>
      </w:r>
      <w:r w:rsidR="00314416" w:rsidRPr="001F6953">
        <w:rPr>
          <w:sz w:val="20"/>
          <w:szCs w:val="20"/>
        </w:rPr>
        <w:t xml:space="preserve">We note that </w:t>
      </w:r>
      <w:r w:rsidR="00301C7E" w:rsidRPr="001F6953">
        <w:rPr>
          <w:sz w:val="20"/>
          <w:szCs w:val="20"/>
        </w:rPr>
        <w:t xml:space="preserve">there is already a parallel </w:t>
      </w:r>
      <w:r w:rsidR="00301C7E" w:rsidRPr="001F6953">
        <w:rPr>
          <w:sz w:val="20"/>
          <w:szCs w:val="20"/>
        </w:rPr>
        <w:lastRenderedPageBreak/>
        <w:t xml:space="preserve">discussion in Rel-17 URLLC </w:t>
      </w:r>
      <w:r w:rsidR="00314416" w:rsidRPr="001F6953">
        <w:rPr>
          <w:sz w:val="20"/>
          <w:szCs w:val="20"/>
        </w:rPr>
        <w:t>for</w:t>
      </w:r>
      <w:r w:rsidR="00301C7E" w:rsidRPr="001F6953">
        <w:rPr>
          <w:sz w:val="20"/>
          <w:szCs w:val="20"/>
        </w:rPr>
        <w:t xml:space="preserve"> supporting UL intra UE multiplexing where the low priority HARQ-ACK can be multiplexed into PUCCH or PUSCH with high priority instead of being dropped.</w:t>
      </w:r>
    </w:p>
    <w:p w14:paraId="55D42DF7" w14:textId="79281884" w:rsidR="00301C7E" w:rsidRPr="001F6953" w:rsidRDefault="00301C7E" w:rsidP="00397F19">
      <w:pPr>
        <w:pStyle w:val="BodyText"/>
        <w:rPr>
          <w:sz w:val="20"/>
          <w:szCs w:val="20"/>
        </w:rPr>
      </w:pPr>
      <w:r w:rsidRPr="001F6953">
        <w:rPr>
          <w:sz w:val="20"/>
          <w:szCs w:val="20"/>
        </w:rPr>
        <w:t>For high-priority HARQ-ACK, it should not be dropped due to prioritization. The only cases that it will be dropped are related to resource collision with invalid symbols which can be avoid by proper scheduling. In this sense, no solutions are needed to support this case either.</w:t>
      </w:r>
    </w:p>
    <w:p w14:paraId="037AAB59" w14:textId="060BF4A5" w:rsidR="005E368C" w:rsidRPr="001F6953" w:rsidRDefault="00301C7E" w:rsidP="00397F19">
      <w:pPr>
        <w:pStyle w:val="BodyText"/>
        <w:rPr>
          <w:rFonts w:cs="Arial"/>
          <w:sz w:val="20"/>
          <w:szCs w:val="20"/>
        </w:rPr>
      </w:pPr>
      <w:r w:rsidRPr="001F6953">
        <w:rPr>
          <w:sz w:val="20"/>
          <w:szCs w:val="20"/>
        </w:rPr>
        <w:t>For any reason, i</w:t>
      </w:r>
      <w:r w:rsidR="00E90803" w:rsidRPr="001F6953">
        <w:rPr>
          <w:sz w:val="20"/>
          <w:szCs w:val="20"/>
        </w:rPr>
        <w:t xml:space="preserve">f </w:t>
      </w:r>
      <w:r w:rsidR="00314416" w:rsidRPr="001F6953">
        <w:rPr>
          <w:sz w:val="20"/>
          <w:szCs w:val="20"/>
        </w:rPr>
        <w:t xml:space="preserve">the scenario of cancelled HARQ-ACK is still present in Rel-17 and </w:t>
      </w:r>
      <w:r w:rsidR="00E90803" w:rsidRPr="001F6953">
        <w:rPr>
          <w:sz w:val="20"/>
          <w:szCs w:val="20"/>
        </w:rPr>
        <w:t xml:space="preserve">a solution </w:t>
      </w:r>
      <w:r w:rsidR="00314416" w:rsidRPr="001F6953">
        <w:rPr>
          <w:sz w:val="20"/>
          <w:szCs w:val="20"/>
        </w:rPr>
        <w:t xml:space="preserve">in addition to any multiplexing solutions </w:t>
      </w:r>
      <w:r w:rsidR="00E90803" w:rsidRPr="001F6953">
        <w:rPr>
          <w:sz w:val="20"/>
          <w:szCs w:val="20"/>
        </w:rPr>
        <w:t xml:space="preserve">is </w:t>
      </w:r>
      <w:r w:rsidRPr="001F6953">
        <w:rPr>
          <w:sz w:val="20"/>
          <w:szCs w:val="20"/>
        </w:rPr>
        <w:t xml:space="preserve">still </w:t>
      </w:r>
      <w:r w:rsidR="004473DD" w:rsidRPr="001F6953">
        <w:rPr>
          <w:sz w:val="20"/>
          <w:szCs w:val="20"/>
        </w:rPr>
        <w:t>desired</w:t>
      </w:r>
      <w:r w:rsidR="00E90803" w:rsidRPr="001F6953">
        <w:rPr>
          <w:sz w:val="20"/>
          <w:szCs w:val="20"/>
        </w:rPr>
        <w:t xml:space="preserve">, it is sufficient to rely on </w:t>
      </w:r>
      <w:r w:rsidR="00314416" w:rsidRPr="001F6953">
        <w:rPr>
          <w:sz w:val="20"/>
          <w:szCs w:val="20"/>
        </w:rPr>
        <w:t xml:space="preserve">the </w:t>
      </w:r>
      <w:r w:rsidR="00E90803" w:rsidRPr="001F6953">
        <w:rPr>
          <w:sz w:val="20"/>
          <w:szCs w:val="20"/>
        </w:rPr>
        <w:t xml:space="preserve">existing </w:t>
      </w:r>
      <w:r w:rsidR="00314416" w:rsidRPr="001F6953">
        <w:rPr>
          <w:sz w:val="20"/>
          <w:szCs w:val="20"/>
        </w:rPr>
        <w:t>solutions such</w:t>
      </w:r>
      <w:r w:rsidR="00E90803" w:rsidRPr="001F6953">
        <w:rPr>
          <w:sz w:val="20"/>
          <w:szCs w:val="20"/>
        </w:rPr>
        <w:t xml:space="preserve"> as HARQ-ACK feedback </w:t>
      </w:r>
      <w:r w:rsidR="00513781">
        <w:rPr>
          <w:sz w:val="20"/>
          <w:szCs w:val="20"/>
        </w:rPr>
        <w:t xml:space="preserve">transmission </w:t>
      </w:r>
      <w:r w:rsidR="00E90803" w:rsidRPr="001F6953">
        <w:rPr>
          <w:sz w:val="20"/>
          <w:szCs w:val="20"/>
        </w:rPr>
        <w:t>based on Type-3 HARQ-ACK codebook</w:t>
      </w:r>
      <w:r w:rsidR="004473DD" w:rsidRPr="001F6953">
        <w:rPr>
          <w:sz w:val="20"/>
          <w:szCs w:val="20"/>
        </w:rPr>
        <w:t>. T</w:t>
      </w:r>
      <w:r w:rsidR="00E90803" w:rsidRPr="001F6953">
        <w:rPr>
          <w:sz w:val="20"/>
          <w:szCs w:val="20"/>
        </w:rPr>
        <w:t xml:space="preserve">here is no </w:t>
      </w:r>
      <w:r w:rsidR="004473DD" w:rsidRPr="001F6953">
        <w:rPr>
          <w:sz w:val="20"/>
          <w:szCs w:val="20"/>
        </w:rPr>
        <w:t xml:space="preserve">strong </w:t>
      </w:r>
      <w:r w:rsidR="00E90803" w:rsidRPr="001F6953">
        <w:rPr>
          <w:sz w:val="20"/>
          <w:szCs w:val="20"/>
        </w:rPr>
        <w:t>need to introduce any new solution</w:t>
      </w:r>
      <w:r w:rsidR="004473DD" w:rsidRPr="001F6953">
        <w:rPr>
          <w:sz w:val="20"/>
          <w:szCs w:val="20"/>
        </w:rPr>
        <w:t xml:space="preserve"> for retransmission of the dropped HARQ-ACK</w:t>
      </w:r>
      <w:r w:rsidR="00E90803" w:rsidRPr="001F6953">
        <w:rPr>
          <w:sz w:val="20"/>
          <w:szCs w:val="20"/>
        </w:rPr>
        <w:t xml:space="preserve">. </w:t>
      </w:r>
      <w:r w:rsidR="00A52124">
        <w:rPr>
          <w:sz w:val="20"/>
          <w:szCs w:val="20"/>
        </w:rPr>
        <w:fldChar w:fldCharType="begin"/>
      </w:r>
      <w:r w:rsidR="00A52124">
        <w:rPr>
          <w:sz w:val="20"/>
          <w:szCs w:val="20"/>
        </w:rPr>
        <w:instrText xml:space="preserve"> REF _Ref61341968 \h </w:instrText>
      </w:r>
      <w:r w:rsidR="00A52124">
        <w:rPr>
          <w:sz w:val="20"/>
          <w:szCs w:val="20"/>
        </w:rPr>
      </w:r>
      <w:r w:rsidR="00A52124">
        <w:rPr>
          <w:sz w:val="20"/>
          <w:szCs w:val="20"/>
        </w:rPr>
        <w:fldChar w:fldCharType="separate"/>
      </w:r>
      <w:r w:rsidR="00FD097A" w:rsidRPr="001F6953">
        <w:rPr>
          <w:rFonts w:cs="Arial"/>
          <w:sz w:val="20"/>
          <w:szCs w:val="20"/>
        </w:rPr>
        <w:t xml:space="preserve">Figure </w:t>
      </w:r>
      <w:r w:rsidR="00FD097A">
        <w:rPr>
          <w:rFonts w:cs="Arial"/>
          <w:noProof/>
          <w:sz w:val="20"/>
          <w:szCs w:val="20"/>
        </w:rPr>
        <w:t>5</w:t>
      </w:r>
      <w:r w:rsidR="00A52124">
        <w:rPr>
          <w:sz w:val="20"/>
          <w:szCs w:val="20"/>
        </w:rPr>
        <w:fldChar w:fldCharType="end"/>
      </w:r>
      <w:r w:rsidR="00A52124" w:rsidRPr="00A52124">
        <w:rPr>
          <w:sz w:val="20"/>
          <w:szCs w:val="20"/>
        </w:rPr>
        <w:t xml:space="preserve"> </w:t>
      </w:r>
      <w:r w:rsidR="0084396B" w:rsidRPr="001F6953">
        <w:rPr>
          <w:sz w:val="20"/>
          <w:szCs w:val="20"/>
        </w:rPr>
        <w:t xml:space="preserve">illustrates an example of </w:t>
      </w:r>
      <w:r w:rsidR="0084396B" w:rsidRPr="001F6953">
        <w:rPr>
          <w:rFonts w:cs="Arial"/>
          <w:sz w:val="20"/>
          <w:szCs w:val="20"/>
        </w:rPr>
        <w:t xml:space="preserve">using Type-3 HARQ-ACK feedback to recover dropped </w:t>
      </w:r>
      <w:r w:rsidR="00314416" w:rsidRPr="001F6953">
        <w:rPr>
          <w:sz w:val="20"/>
          <w:szCs w:val="20"/>
        </w:rPr>
        <w:t xml:space="preserve">low priority </w:t>
      </w:r>
      <w:r w:rsidR="0084396B" w:rsidRPr="001F6953">
        <w:rPr>
          <w:rFonts w:cs="Arial"/>
          <w:sz w:val="20"/>
          <w:szCs w:val="20"/>
        </w:rPr>
        <w:t>HARQ-ACK.</w:t>
      </w:r>
    </w:p>
    <w:p w14:paraId="65A1E987" w14:textId="77777777" w:rsidR="001E196B" w:rsidRPr="001F6953" w:rsidRDefault="001E196B" w:rsidP="00397F19">
      <w:pPr>
        <w:pStyle w:val="BodyText"/>
        <w:rPr>
          <w:rFonts w:cs="Arial"/>
          <w:sz w:val="20"/>
          <w:szCs w:val="20"/>
        </w:rPr>
      </w:pPr>
    </w:p>
    <w:p w14:paraId="4329CD70" w14:textId="3F0EF50A" w:rsidR="0084396B" w:rsidRDefault="0084396B" w:rsidP="0084396B">
      <w:pPr>
        <w:pStyle w:val="BodyText"/>
        <w:jc w:val="center"/>
      </w:pPr>
      <w:r>
        <w:rPr>
          <w:noProof/>
        </w:rPr>
        <w:drawing>
          <wp:inline distT="0" distB="0" distL="0" distR="0" wp14:anchorId="67FEC5FC" wp14:editId="72F5BD56">
            <wp:extent cx="3562350" cy="1824597"/>
            <wp:effectExtent l="0" t="0" r="0" b="4445"/>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13500" cy="1850795"/>
                    </a:xfrm>
                    <a:prstGeom prst="rect">
                      <a:avLst/>
                    </a:prstGeom>
                    <a:noFill/>
                  </pic:spPr>
                </pic:pic>
              </a:graphicData>
            </a:graphic>
          </wp:inline>
        </w:drawing>
      </w:r>
    </w:p>
    <w:p w14:paraId="0E2B0889" w14:textId="5C6381E2" w:rsidR="0084396B" w:rsidRPr="001F6953" w:rsidRDefault="0084396B" w:rsidP="0084396B">
      <w:pPr>
        <w:pStyle w:val="Caption"/>
        <w:jc w:val="center"/>
        <w:rPr>
          <w:rFonts w:ascii="Arial" w:hAnsi="Arial" w:cs="Arial"/>
          <w:sz w:val="20"/>
          <w:szCs w:val="20"/>
        </w:rPr>
      </w:pPr>
      <w:bookmarkStart w:id="37" w:name="_Ref61341968"/>
      <w:r w:rsidRPr="001F6953">
        <w:rPr>
          <w:rFonts w:ascii="Arial" w:hAnsi="Arial" w:cs="Arial"/>
          <w:sz w:val="20"/>
          <w:szCs w:val="20"/>
        </w:rPr>
        <w:t xml:space="preserve">Figure </w:t>
      </w:r>
      <w:r w:rsidRPr="005E368C">
        <w:rPr>
          <w:rFonts w:ascii="Arial" w:hAnsi="Arial" w:cs="Arial"/>
          <w:sz w:val="20"/>
          <w:szCs w:val="20"/>
        </w:rPr>
        <w:fldChar w:fldCharType="begin"/>
      </w:r>
      <w:r w:rsidRPr="001F6953">
        <w:rPr>
          <w:rFonts w:ascii="Arial" w:hAnsi="Arial" w:cs="Arial"/>
          <w:sz w:val="20"/>
          <w:szCs w:val="20"/>
        </w:rPr>
        <w:instrText xml:space="preserve"> SEQ Figure \* ARABIC </w:instrText>
      </w:r>
      <w:r w:rsidRPr="005E368C">
        <w:rPr>
          <w:rFonts w:ascii="Arial" w:hAnsi="Arial" w:cs="Arial"/>
          <w:sz w:val="20"/>
          <w:szCs w:val="20"/>
        </w:rPr>
        <w:fldChar w:fldCharType="separate"/>
      </w:r>
      <w:r w:rsidR="00FD097A">
        <w:rPr>
          <w:rFonts w:ascii="Arial" w:hAnsi="Arial" w:cs="Arial"/>
          <w:noProof/>
          <w:sz w:val="20"/>
          <w:szCs w:val="20"/>
        </w:rPr>
        <w:t>5</w:t>
      </w:r>
      <w:r w:rsidRPr="005E368C">
        <w:rPr>
          <w:rFonts w:ascii="Arial" w:hAnsi="Arial" w:cs="Arial"/>
          <w:sz w:val="20"/>
          <w:szCs w:val="20"/>
        </w:rPr>
        <w:fldChar w:fldCharType="end"/>
      </w:r>
      <w:bookmarkEnd w:id="37"/>
      <w:r w:rsidRPr="001F6953">
        <w:rPr>
          <w:rFonts w:ascii="Arial" w:hAnsi="Arial" w:cs="Arial"/>
          <w:sz w:val="20"/>
          <w:szCs w:val="20"/>
        </w:rPr>
        <w:t xml:space="preserve"> Example of using Type-3 HARQ-ACK feedback to recover dropped HARQ-ACK. Here Type-3 HARQ-ACK feedback contains HARQ-ACK of all HARQ processes including the dropped ones.   </w:t>
      </w:r>
    </w:p>
    <w:p w14:paraId="7D7B68CC" w14:textId="77777777" w:rsidR="00301C7E" w:rsidRPr="001F6953" w:rsidRDefault="00301C7E" w:rsidP="00397F19">
      <w:pPr>
        <w:pStyle w:val="BodyText"/>
        <w:rPr>
          <w:sz w:val="20"/>
          <w:szCs w:val="20"/>
        </w:rPr>
      </w:pPr>
    </w:p>
    <w:p w14:paraId="1AA85CE9" w14:textId="3A21734F" w:rsidR="00E90803" w:rsidRPr="001F6953" w:rsidRDefault="00314416" w:rsidP="00E90803">
      <w:pPr>
        <w:pStyle w:val="Proposal"/>
        <w:tabs>
          <w:tab w:val="num" w:pos="1304"/>
        </w:tabs>
        <w:ind w:left="1304" w:hanging="1304"/>
        <w:rPr>
          <w:sz w:val="20"/>
          <w:szCs w:val="20"/>
        </w:rPr>
      </w:pPr>
      <w:bookmarkStart w:id="38" w:name="_Toc61904942"/>
      <w:r w:rsidRPr="001F6953">
        <w:rPr>
          <w:sz w:val="20"/>
          <w:szCs w:val="20"/>
        </w:rPr>
        <w:t xml:space="preserve">If the scenario of cancelled HARQ-ACK is still present in Rel-17, support HARQ feedback </w:t>
      </w:r>
      <w:r w:rsidR="00E90803" w:rsidRPr="001F6953">
        <w:rPr>
          <w:sz w:val="20"/>
          <w:szCs w:val="20"/>
        </w:rPr>
        <w:t xml:space="preserve">based on Type-3 HARQ-ACK codebook </w:t>
      </w:r>
      <w:r w:rsidRPr="001F6953">
        <w:rPr>
          <w:sz w:val="20"/>
          <w:szCs w:val="20"/>
        </w:rPr>
        <w:t>to recover the cancelled HARQ-ACK</w:t>
      </w:r>
      <w:r w:rsidR="00E90803" w:rsidRPr="001F6953">
        <w:rPr>
          <w:sz w:val="20"/>
          <w:szCs w:val="20"/>
        </w:rPr>
        <w:t>.</w:t>
      </w:r>
      <w:bookmarkEnd w:id="38"/>
    </w:p>
    <w:p w14:paraId="57FCDC9D" w14:textId="444E2B37" w:rsidR="00E90803" w:rsidRPr="001F6953" w:rsidRDefault="00E90803" w:rsidP="00397F19">
      <w:pPr>
        <w:pStyle w:val="BodyText"/>
      </w:pPr>
    </w:p>
    <w:p w14:paraId="4C666D59" w14:textId="4D77A9CA" w:rsidR="0084396B" w:rsidRPr="001F6953" w:rsidRDefault="00E90803" w:rsidP="00397F19">
      <w:pPr>
        <w:pStyle w:val="BodyText"/>
        <w:rPr>
          <w:sz w:val="20"/>
          <w:szCs w:val="20"/>
        </w:rPr>
      </w:pPr>
      <w:r w:rsidRPr="001F6953">
        <w:rPr>
          <w:sz w:val="20"/>
          <w:szCs w:val="20"/>
        </w:rPr>
        <w:t>To better support Type-3 HARQ-ACK codebook for URLLC, it should be possible to support a priority indication in the DCI triggering Type-3 HARQ-ACK</w:t>
      </w:r>
      <w:r w:rsidR="001E196B" w:rsidRPr="001F6953">
        <w:rPr>
          <w:sz w:val="20"/>
          <w:szCs w:val="20"/>
        </w:rPr>
        <w:t xml:space="preserve"> feedback</w:t>
      </w:r>
      <w:r w:rsidRPr="001F6953">
        <w:rPr>
          <w:sz w:val="20"/>
          <w:szCs w:val="20"/>
        </w:rPr>
        <w:t xml:space="preserve">. With this support, the dropped HARQ-ACK can </w:t>
      </w:r>
      <w:r w:rsidR="001E196B" w:rsidRPr="001F6953">
        <w:rPr>
          <w:sz w:val="20"/>
          <w:szCs w:val="20"/>
        </w:rPr>
        <w:t xml:space="preserve">possibly </w:t>
      </w:r>
      <w:r w:rsidRPr="001F6953">
        <w:rPr>
          <w:sz w:val="20"/>
          <w:szCs w:val="20"/>
        </w:rPr>
        <w:t xml:space="preserve">be included immediately as part of the HARQ-ACK feedback based on Type-3 HARQ-ACK codebook. </w:t>
      </w:r>
      <w:r w:rsidRPr="005E368C">
        <w:rPr>
          <w:sz w:val="20"/>
          <w:szCs w:val="20"/>
        </w:rPr>
        <w:fldChar w:fldCharType="begin"/>
      </w:r>
      <w:r w:rsidRPr="001F6953">
        <w:rPr>
          <w:sz w:val="20"/>
          <w:szCs w:val="20"/>
        </w:rPr>
        <w:instrText xml:space="preserve"> REF _Ref54200618 \h </w:instrText>
      </w:r>
      <w:r w:rsidR="005E368C" w:rsidRPr="001F6953">
        <w:rPr>
          <w:sz w:val="20"/>
          <w:szCs w:val="20"/>
        </w:rPr>
        <w:instrText xml:space="preserve"> \* MERGEFORMAT </w:instrText>
      </w:r>
      <w:r w:rsidRPr="005E368C">
        <w:rPr>
          <w:sz w:val="20"/>
          <w:szCs w:val="20"/>
        </w:rPr>
      </w:r>
      <w:r w:rsidRPr="005E368C">
        <w:rPr>
          <w:sz w:val="20"/>
          <w:szCs w:val="20"/>
        </w:rPr>
        <w:fldChar w:fldCharType="separate"/>
      </w:r>
      <w:r w:rsidR="00FD097A" w:rsidRPr="001F6953">
        <w:rPr>
          <w:rFonts w:cs="Arial"/>
          <w:sz w:val="20"/>
          <w:szCs w:val="20"/>
        </w:rPr>
        <w:t xml:space="preserve">Figure </w:t>
      </w:r>
      <w:r w:rsidR="00FD097A">
        <w:rPr>
          <w:rFonts w:cs="Arial"/>
          <w:noProof/>
          <w:sz w:val="20"/>
          <w:szCs w:val="20"/>
        </w:rPr>
        <w:t>6</w:t>
      </w:r>
      <w:r w:rsidRPr="005E368C">
        <w:rPr>
          <w:sz w:val="20"/>
          <w:szCs w:val="20"/>
        </w:rPr>
        <w:fldChar w:fldCharType="end"/>
      </w:r>
      <w:r w:rsidRPr="001F6953">
        <w:rPr>
          <w:sz w:val="20"/>
          <w:szCs w:val="20"/>
        </w:rPr>
        <w:t xml:space="preserve"> shows an example of how Type-3 HARQ-ACK feedback is used with priority indication to carry also the “would-be-dropped” HARQ-ACK. Note that although the Type-3 HARQ-ACK feedback is triggered with high priority indication in the DCI, it contain</w:t>
      </w:r>
      <w:r w:rsidR="001E196B" w:rsidRPr="001F6953">
        <w:rPr>
          <w:sz w:val="20"/>
          <w:szCs w:val="20"/>
        </w:rPr>
        <w:t>s</w:t>
      </w:r>
      <w:r w:rsidRPr="001F6953">
        <w:rPr>
          <w:sz w:val="20"/>
          <w:szCs w:val="20"/>
        </w:rPr>
        <w:t xml:space="preserve"> HARQ-ACK</w:t>
      </w:r>
      <w:r w:rsidR="001E196B" w:rsidRPr="001F6953">
        <w:rPr>
          <w:sz w:val="20"/>
          <w:szCs w:val="20"/>
        </w:rPr>
        <w:t xml:space="preserve"> bits</w:t>
      </w:r>
      <w:r w:rsidRPr="001F6953">
        <w:rPr>
          <w:sz w:val="20"/>
          <w:szCs w:val="20"/>
        </w:rPr>
        <w:t xml:space="preserve"> of all HARQ processes regardless of priority. The priority indication here is used only for selecting proper parameters for PUCCH transmission and for the purpose of UL prioritization.</w:t>
      </w:r>
    </w:p>
    <w:p w14:paraId="15053261" w14:textId="77777777" w:rsidR="001E196B" w:rsidRPr="001F6953" w:rsidRDefault="001E196B" w:rsidP="00397F19">
      <w:pPr>
        <w:pStyle w:val="BodyText"/>
        <w:rPr>
          <w:sz w:val="20"/>
          <w:szCs w:val="20"/>
        </w:rPr>
      </w:pPr>
    </w:p>
    <w:p w14:paraId="0A4138EB" w14:textId="57D9861F" w:rsidR="00E90803" w:rsidRDefault="0084396B" w:rsidP="00E90803">
      <w:pPr>
        <w:pStyle w:val="BodyText"/>
        <w:jc w:val="center"/>
      </w:pPr>
      <w:r>
        <w:rPr>
          <w:noProof/>
        </w:rPr>
        <w:drawing>
          <wp:inline distT="0" distB="0" distL="0" distR="0" wp14:anchorId="15BE95C6" wp14:editId="132CEBDA">
            <wp:extent cx="3321050" cy="1783892"/>
            <wp:effectExtent l="0" t="0" r="0" b="6985"/>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59168" cy="1804367"/>
                    </a:xfrm>
                    <a:prstGeom prst="rect">
                      <a:avLst/>
                    </a:prstGeom>
                    <a:noFill/>
                  </pic:spPr>
                </pic:pic>
              </a:graphicData>
            </a:graphic>
          </wp:inline>
        </w:drawing>
      </w:r>
    </w:p>
    <w:p w14:paraId="5C057573" w14:textId="12DB5B48" w:rsidR="00E90803" w:rsidRPr="001F6953" w:rsidRDefault="00E90803" w:rsidP="00E90803">
      <w:pPr>
        <w:pStyle w:val="Caption"/>
        <w:jc w:val="center"/>
        <w:rPr>
          <w:rFonts w:ascii="Arial" w:hAnsi="Arial" w:cs="Arial"/>
          <w:sz w:val="20"/>
          <w:szCs w:val="20"/>
        </w:rPr>
      </w:pPr>
      <w:bookmarkStart w:id="39" w:name="_Ref54200618"/>
      <w:r w:rsidRPr="001F6953">
        <w:rPr>
          <w:rFonts w:ascii="Arial" w:hAnsi="Arial" w:cs="Arial"/>
          <w:sz w:val="20"/>
          <w:szCs w:val="20"/>
        </w:rPr>
        <w:lastRenderedPageBreak/>
        <w:t xml:space="preserve">Figure </w:t>
      </w:r>
      <w:r w:rsidRPr="005E368C">
        <w:rPr>
          <w:rFonts w:ascii="Arial" w:hAnsi="Arial" w:cs="Arial"/>
          <w:sz w:val="20"/>
          <w:szCs w:val="20"/>
        </w:rPr>
        <w:fldChar w:fldCharType="begin"/>
      </w:r>
      <w:r w:rsidRPr="001F6953">
        <w:rPr>
          <w:rFonts w:ascii="Arial" w:hAnsi="Arial" w:cs="Arial"/>
          <w:sz w:val="20"/>
          <w:szCs w:val="20"/>
        </w:rPr>
        <w:instrText xml:space="preserve"> SEQ Figure \* ARABIC </w:instrText>
      </w:r>
      <w:r w:rsidRPr="005E368C">
        <w:rPr>
          <w:rFonts w:ascii="Arial" w:hAnsi="Arial" w:cs="Arial"/>
          <w:sz w:val="20"/>
          <w:szCs w:val="20"/>
        </w:rPr>
        <w:fldChar w:fldCharType="separate"/>
      </w:r>
      <w:r w:rsidR="00FD097A">
        <w:rPr>
          <w:rFonts w:ascii="Arial" w:hAnsi="Arial" w:cs="Arial"/>
          <w:noProof/>
          <w:sz w:val="20"/>
          <w:szCs w:val="20"/>
        </w:rPr>
        <w:t>6</w:t>
      </w:r>
      <w:r w:rsidRPr="005E368C">
        <w:rPr>
          <w:rFonts w:ascii="Arial" w:hAnsi="Arial" w:cs="Arial"/>
          <w:sz w:val="20"/>
          <w:szCs w:val="20"/>
        </w:rPr>
        <w:fldChar w:fldCharType="end"/>
      </w:r>
      <w:bookmarkEnd w:id="39"/>
      <w:r w:rsidRPr="001F6953">
        <w:rPr>
          <w:rFonts w:ascii="Arial" w:hAnsi="Arial" w:cs="Arial"/>
          <w:sz w:val="20"/>
          <w:szCs w:val="20"/>
        </w:rPr>
        <w:t xml:space="preserve"> Example </w:t>
      </w:r>
      <w:r w:rsidR="0084396B" w:rsidRPr="001F6953">
        <w:rPr>
          <w:rFonts w:ascii="Arial" w:hAnsi="Arial" w:cs="Arial"/>
          <w:sz w:val="20"/>
          <w:szCs w:val="20"/>
        </w:rPr>
        <w:t>of</w:t>
      </w:r>
      <w:r w:rsidRPr="001F6953">
        <w:rPr>
          <w:rFonts w:ascii="Arial" w:hAnsi="Arial" w:cs="Arial"/>
          <w:sz w:val="20"/>
          <w:szCs w:val="20"/>
        </w:rPr>
        <w:t xml:space="preserve"> Type-3 HARQ-ACK feedback with high priority indication in the triggering DCI. Here PUCCH with low priority HARQ-ACK is dropped, however the dropped HARQ-ACK bits would be included in the Type-3 HARQ-ACK codebook.   </w:t>
      </w:r>
    </w:p>
    <w:p w14:paraId="6D53A7F4" w14:textId="24EAA3D9" w:rsidR="00E90803" w:rsidRPr="001F6953" w:rsidRDefault="00E90803" w:rsidP="00397F19">
      <w:pPr>
        <w:pStyle w:val="BodyText"/>
        <w:rPr>
          <w:sz w:val="20"/>
          <w:szCs w:val="20"/>
        </w:rPr>
      </w:pPr>
    </w:p>
    <w:p w14:paraId="0C9DC7F9" w14:textId="08B8872C" w:rsidR="0084396B" w:rsidRPr="001F6953" w:rsidRDefault="0084396B" w:rsidP="0084396B">
      <w:pPr>
        <w:pStyle w:val="Proposal"/>
        <w:tabs>
          <w:tab w:val="num" w:pos="1304"/>
        </w:tabs>
        <w:ind w:left="1304" w:hanging="1304"/>
        <w:rPr>
          <w:sz w:val="20"/>
          <w:szCs w:val="20"/>
        </w:rPr>
      </w:pPr>
      <w:bookmarkStart w:id="40" w:name="_Toc61904943"/>
      <w:r w:rsidRPr="001F6953">
        <w:rPr>
          <w:sz w:val="20"/>
          <w:szCs w:val="20"/>
        </w:rPr>
        <w:t>Support Type-3 HARQ-ACK codebook with priority indication in the triggering DCI.</w:t>
      </w:r>
      <w:bookmarkEnd w:id="40"/>
    </w:p>
    <w:p w14:paraId="589C89D5" w14:textId="22362F48" w:rsidR="0084396B" w:rsidRPr="001F6953" w:rsidRDefault="0084396B" w:rsidP="00397F19">
      <w:pPr>
        <w:pStyle w:val="BodyText"/>
        <w:rPr>
          <w:sz w:val="20"/>
          <w:szCs w:val="20"/>
        </w:rPr>
      </w:pPr>
    </w:p>
    <w:p w14:paraId="646F9BA2" w14:textId="14310D16" w:rsidR="005F36FC" w:rsidRPr="001F6953" w:rsidRDefault="005F36FC" w:rsidP="00397F19">
      <w:pPr>
        <w:pStyle w:val="BodyText"/>
        <w:rPr>
          <w:sz w:val="20"/>
          <w:szCs w:val="20"/>
        </w:rPr>
      </w:pPr>
      <w:r w:rsidRPr="001F6953">
        <w:rPr>
          <w:sz w:val="20"/>
          <w:szCs w:val="20"/>
        </w:rPr>
        <w:t xml:space="preserve">When Type-3 HARQ-ACK feedback is triggered, UE reports HARQ-ACK for all HARQ processes and all </w:t>
      </w:r>
      <w:r w:rsidR="001E196B" w:rsidRPr="001F6953">
        <w:rPr>
          <w:sz w:val="20"/>
          <w:szCs w:val="20"/>
        </w:rPr>
        <w:t>component carriers (</w:t>
      </w:r>
      <w:r w:rsidRPr="001F6953">
        <w:rPr>
          <w:sz w:val="20"/>
          <w:szCs w:val="20"/>
        </w:rPr>
        <w:t>CCs</w:t>
      </w:r>
      <w:r w:rsidR="001E196B" w:rsidRPr="001F6953">
        <w:rPr>
          <w:sz w:val="20"/>
          <w:szCs w:val="20"/>
        </w:rPr>
        <w:t>)</w:t>
      </w:r>
      <w:r w:rsidRPr="001F6953">
        <w:rPr>
          <w:sz w:val="20"/>
          <w:szCs w:val="20"/>
        </w:rPr>
        <w:t xml:space="preserve"> configured in the PUCCH group. In some cases, the number of </w:t>
      </w:r>
      <w:r w:rsidRPr="001F6953">
        <w:rPr>
          <w:i/>
          <w:iCs/>
          <w:sz w:val="20"/>
          <w:szCs w:val="20"/>
        </w:rPr>
        <w:t>configured</w:t>
      </w:r>
      <w:r w:rsidRPr="001F6953">
        <w:rPr>
          <w:sz w:val="20"/>
          <w:szCs w:val="20"/>
        </w:rPr>
        <w:t xml:space="preserve"> CCs are larger than that of the </w:t>
      </w:r>
      <w:r w:rsidRPr="001F6953">
        <w:rPr>
          <w:i/>
          <w:iCs/>
          <w:sz w:val="20"/>
          <w:szCs w:val="20"/>
        </w:rPr>
        <w:t>active</w:t>
      </w:r>
      <w:r w:rsidRPr="001F6953">
        <w:rPr>
          <w:sz w:val="20"/>
          <w:szCs w:val="20"/>
        </w:rPr>
        <w:t xml:space="preserve"> ones. </w:t>
      </w:r>
      <w:r w:rsidR="001E196B" w:rsidRPr="001F6953">
        <w:rPr>
          <w:sz w:val="20"/>
          <w:szCs w:val="20"/>
        </w:rPr>
        <w:t xml:space="preserve">It is reasonable </w:t>
      </w:r>
      <w:r w:rsidRPr="001F6953">
        <w:rPr>
          <w:sz w:val="20"/>
          <w:szCs w:val="20"/>
        </w:rPr>
        <w:t xml:space="preserve">to limit </w:t>
      </w:r>
      <w:r w:rsidR="001E196B" w:rsidRPr="001F6953">
        <w:rPr>
          <w:sz w:val="20"/>
          <w:szCs w:val="20"/>
        </w:rPr>
        <w:t xml:space="preserve">Type-3 HARQ-ACK codebook </w:t>
      </w:r>
      <w:r w:rsidRPr="001F6953">
        <w:rPr>
          <w:sz w:val="20"/>
          <w:szCs w:val="20"/>
        </w:rPr>
        <w:t xml:space="preserve">to </w:t>
      </w:r>
      <w:r w:rsidR="001E196B" w:rsidRPr="001F6953">
        <w:rPr>
          <w:sz w:val="20"/>
          <w:szCs w:val="20"/>
        </w:rPr>
        <w:t xml:space="preserve">include </w:t>
      </w:r>
      <w:r w:rsidRPr="001F6953">
        <w:rPr>
          <w:sz w:val="20"/>
          <w:szCs w:val="20"/>
        </w:rPr>
        <w:t xml:space="preserve">only HARQ-ACK from all HARQ processes and all </w:t>
      </w:r>
      <w:r w:rsidRPr="001F6953">
        <w:rPr>
          <w:i/>
          <w:iCs/>
          <w:sz w:val="20"/>
          <w:szCs w:val="20"/>
        </w:rPr>
        <w:t>active</w:t>
      </w:r>
      <w:r w:rsidRPr="001F6953">
        <w:rPr>
          <w:sz w:val="20"/>
          <w:szCs w:val="20"/>
        </w:rPr>
        <w:t xml:space="preserve"> CCs in the PUCCH group.</w:t>
      </w:r>
      <w:r w:rsidR="001E196B" w:rsidRPr="001F6953">
        <w:rPr>
          <w:sz w:val="20"/>
          <w:szCs w:val="20"/>
        </w:rPr>
        <w:t xml:space="preserve"> This is one simple way to help reduce the payload size of the Type-3 codebook.</w:t>
      </w:r>
    </w:p>
    <w:p w14:paraId="3D817891" w14:textId="0F4F0DD6" w:rsidR="005F36FC" w:rsidRPr="001F6953" w:rsidRDefault="0084396B" w:rsidP="005F36FC">
      <w:pPr>
        <w:pStyle w:val="Proposal"/>
        <w:rPr>
          <w:sz w:val="20"/>
          <w:szCs w:val="20"/>
        </w:rPr>
      </w:pPr>
      <w:bookmarkStart w:id="41" w:name="_Toc61904944"/>
      <w:r w:rsidRPr="001F6953">
        <w:rPr>
          <w:sz w:val="20"/>
          <w:szCs w:val="20"/>
        </w:rPr>
        <w:t>Support Type-3 HARQ-ACK codebook</w:t>
      </w:r>
      <w:r w:rsidR="005F36FC" w:rsidRPr="001F6953">
        <w:rPr>
          <w:sz w:val="20"/>
          <w:szCs w:val="20"/>
        </w:rPr>
        <w:t xml:space="preserve"> where</w:t>
      </w:r>
      <w:r w:rsidRPr="001F6953">
        <w:rPr>
          <w:sz w:val="20"/>
          <w:szCs w:val="20"/>
        </w:rPr>
        <w:t xml:space="preserve"> </w:t>
      </w:r>
      <w:r w:rsidR="005F36FC" w:rsidRPr="001F6953">
        <w:rPr>
          <w:sz w:val="20"/>
          <w:szCs w:val="20"/>
        </w:rPr>
        <w:t>only A/N of “activ</w:t>
      </w:r>
      <w:r w:rsidR="002C5B10" w:rsidRPr="001F6953">
        <w:rPr>
          <w:sz w:val="20"/>
          <w:szCs w:val="20"/>
        </w:rPr>
        <w:t>ated</w:t>
      </w:r>
      <w:r w:rsidR="005F36FC" w:rsidRPr="001F6953">
        <w:rPr>
          <w:sz w:val="20"/>
          <w:szCs w:val="20"/>
        </w:rPr>
        <w:t xml:space="preserve"> CCs” are included</w:t>
      </w:r>
      <w:r w:rsidR="000A16D3" w:rsidRPr="001F6953">
        <w:rPr>
          <w:sz w:val="20"/>
          <w:szCs w:val="20"/>
        </w:rPr>
        <w:t xml:space="preserve"> in the codebook </w:t>
      </w:r>
      <w:r w:rsidR="005F36FC" w:rsidRPr="001F6953">
        <w:rPr>
          <w:sz w:val="20"/>
          <w:szCs w:val="20"/>
        </w:rPr>
        <w:t>instead of all “configured CCs”.</w:t>
      </w:r>
      <w:bookmarkEnd w:id="41"/>
    </w:p>
    <w:p w14:paraId="66D27899" w14:textId="13D76461" w:rsidR="00C6220D" w:rsidRPr="001F6953" w:rsidRDefault="00C6220D" w:rsidP="00C820E6">
      <w:pPr>
        <w:pStyle w:val="Proposal"/>
        <w:numPr>
          <w:ilvl w:val="2"/>
          <w:numId w:val="2"/>
        </w:numPr>
        <w:rPr>
          <w:sz w:val="20"/>
          <w:szCs w:val="20"/>
        </w:rPr>
      </w:pPr>
      <w:bookmarkStart w:id="42" w:name="_Toc61904945"/>
      <w:r w:rsidRPr="001F6953">
        <w:rPr>
          <w:sz w:val="20"/>
          <w:szCs w:val="20"/>
        </w:rPr>
        <w:t xml:space="preserve">Study other methods </w:t>
      </w:r>
      <w:r w:rsidR="00C820E6" w:rsidRPr="001F6953">
        <w:rPr>
          <w:sz w:val="20"/>
          <w:szCs w:val="20"/>
        </w:rPr>
        <w:t>for size reduction for Type 3 HARQ-CB</w:t>
      </w:r>
      <w:bookmarkEnd w:id="42"/>
    </w:p>
    <w:p w14:paraId="79090510" w14:textId="6A142AF3" w:rsidR="005F36FC" w:rsidRPr="001F6953" w:rsidRDefault="005F36FC" w:rsidP="00397F19">
      <w:pPr>
        <w:pStyle w:val="BodyText"/>
        <w:rPr>
          <w:sz w:val="20"/>
          <w:szCs w:val="20"/>
        </w:rPr>
      </w:pPr>
    </w:p>
    <w:p w14:paraId="2221A27E" w14:textId="297844D5" w:rsidR="00B81635" w:rsidRDefault="00B81635" w:rsidP="00B81635">
      <w:pPr>
        <w:pStyle w:val="Heading2"/>
        <w:rPr>
          <w:lang w:val="en-US"/>
        </w:rPr>
      </w:pPr>
      <w:r>
        <w:t>2.5</w:t>
      </w:r>
      <w:r>
        <w:tab/>
      </w:r>
      <w:r w:rsidRPr="00B81635">
        <w:rPr>
          <w:lang w:val="en-US"/>
        </w:rPr>
        <w:t>SPS HARQ payload size reduction and / or skipping for ‘non-skipped’ SPS PDSCH</w:t>
      </w:r>
    </w:p>
    <w:p w14:paraId="7C7D2C6D" w14:textId="247974B5" w:rsidR="005933DA" w:rsidRPr="001F6953" w:rsidRDefault="008B15D3" w:rsidP="005F36FC">
      <w:pPr>
        <w:pStyle w:val="BodyText"/>
        <w:rPr>
          <w:sz w:val="20"/>
          <w:szCs w:val="20"/>
        </w:rPr>
      </w:pPr>
      <w:r w:rsidRPr="001F6953">
        <w:rPr>
          <w:sz w:val="20"/>
          <w:szCs w:val="20"/>
        </w:rPr>
        <w:t xml:space="preserve">Regarding </w:t>
      </w:r>
      <w:r w:rsidR="005F36FC" w:rsidRPr="001F6953">
        <w:rPr>
          <w:sz w:val="20"/>
          <w:szCs w:val="20"/>
        </w:rPr>
        <w:t xml:space="preserve">SPS HARQ payload size reduction, it was </w:t>
      </w:r>
      <w:r w:rsidRPr="001F6953">
        <w:rPr>
          <w:sz w:val="20"/>
          <w:szCs w:val="20"/>
        </w:rPr>
        <w:t xml:space="preserve">argued </w:t>
      </w:r>
      <w:r w:rsidR="0098186D" w:rsidRPr="001F6953">
        <w:rPr>
          <w:sz w:val="20"/>
          <w:szCs w:val="20"/>
        </w:rPr>
        <w:t xml:space="preserve">e.g., in </w:t>
      </w:r>
      <w:r w:rsidR="0098186D">
        <w:rPr>
          <w:sz w:val="20"/>
          <w:szCs w:val="20"/>
        </w:rPr>
        <w:fldChar w:fldCharType="begin"/>
      </w:r>
      <w:r w:rsidR="0098186D" w:rsidRPr="001F6953">
        <w:rPr>
          <w:sz w:val="20"/>
          <w:szCs w:val="20"/>
        </w:rPr>
        <w:instrText xml:space="preserve"> REF _Ref54341877 \r \h </w:instrText>
      </w:r>
      <w:r w:rsidR="0098186D">
        <w:rPr>
          <w:sz w:val="20"/>
          <w:szCs w:val="20"/>
        </w:rPr>
      </w:r>
      <w:r w:rsidR="0098186D">
        <w:rPr>
          <w:sz w:val="20"/>
          <w:szCs w:val="20"/>
        </w:rPr>
        <w:fldChar w:fldCharType="separate"/>
      </w:r>
      <w:r w:rsidR="00FD097A">
        <w:rPr>
          <w:sz w:val="20"/>
          <w:szCs w:val="20"/>
        </w:rPr>
        <w:t>[5]</w:t>
      </w:r>
      <w:r w:rsidR="0098186D">
        <w:rPr>
          <w:sz w:val="20"/>
          <w:szCs w:val="20"/>
        </w:rPr>
        <w:fldChar w:fldCharType="end"/>
      </w:r>
      <w:r w:rsidR="0098186D" w:rsidRPr="001F6953">
        <w:rPr>
          <w:sz w:val="20"/>
          <w:szCs w:val="20"/>
        </w:rPr>
        <w:t xml:space="preserve"> </w:t>
      </w:r>
      <w:r w:rsidRPr="001F6953">
        <w:rPr>
          <w:sz w:val="20"/>
          <w:szCs w:val="20"/>
        </w:rPr>
        <w:t xml:space="preserve">that it may help to improve the PUCCH </w:t>
      </w:r>
      <w:r w:rsidR="005F36FC" w:rsidRPr="001F6953">
        <w:rPr>
          <w:sz w:val="20"/>
          <w:szCs w:val="20"/>
        </w:rPr>
        <w:t>coverage.</w:t>
      </w:r>
      <w:r w:rsidRPr="001F6953">
        <w:rPr>
          <w:sz w:val="20"/>
          <w:szCs w:val="20"/>
        </w:rPr>
        <w:t xml:space="preserve"> However, we note that</w:t>
      </w:r>
      <w:r w:rsidR="005F36FC" w:rsidRPr="001F6953">
        <w:rPr>
          <w:sz w:val="20"/>
          <w:szCs w:val="20"/>
        </w:rPr>
        <w:t xml:space="preserve"> </w:t>
      </w:r>
      <w:r w:rsidR="007A7609" w:rsidRPr="001F6953">
        <w:rPr>
          <w:sz w:val="20"/>
          <w:szCs w:val="20"/>
        </w:rPr>
        <w:t xml:space="preserve">in most cases </w:t>
      </w:r>
      <w:r w:rsidRPr="001F6953">
        <w:rPr>
          <w:sz w:val="20"/>
          <w:szCs w:val="20"/>
        </w:rPr>
        <w:t xml:space="preserve">only marginal gain can be expected from the payload size reduction. Moreover, </w:t>
      </w:r>
      <w:r w:rsidR="005F36FC" w:rsidRPr="001F6953">
        <w:rPr>
          <w:sz w:val="20"/>
          <w:szCs w:val="20"/>
        </w:rPr>
        <w:t xml:space="preserve">PUCCH coverage can </w:t>
      </w:r>
      <w:r w:rsidRPr="001F6953">
        <w:rPr>
          <w:sz w:val="20"/>
          <w:szCs w:val="20"/>
        </w:rPr>
        <w:t xml:space="preserve">already </w:t>
      </w:r>
      <w:r w:rsidR="005F36FC" w:rsidRPr="001F6953">
        <w:rPr>
          <w:sz w:val="20"/>
          <w:szCs w:val="20"/>
        </w:rPr>
        <w:t xml:space="preserve">be compensated </w:t>
      </w:r>
      <w:r w:rsidRPr="001F6953">
        <w:rPr>
          <w:sz w:val="20"/>
          <w:szCs w:val="20"/>
        </w:rPr>
        <w:t xml:space="preserve">and controlled </w:t>
      </w:r>
      <w:r w:rsidR="005F36FC" w:rsidRPr="001F6953">
        <w:rPr>
          <w:sz w:val="20"/>
          <w:szCs w:val="20"/>
        </w:rPr>
        <w:t xml:space="preserve">by proper </w:t>
      </w:r>
      <w:r w:rsidRPr="001F6953">
        <w:rPr>
          <w:sz w:val="20"/>
          <w:szCs w:val="20"/>
        </w:rPr>
        <w:t xml:space="preserve">allocation of </w:t>
      </w:r>
      <w:r w:rsidR="005F36FC" w:rsidRPr="001F6953">
        <w:rPr>
          <w:sz w:val="20"/>
          <w:szCs w:val="20"/>
        </w:rPr>
        <w:t>PUCCH resource</w:t>
      </w:r>
      <w:r w:rsidRPr="001F6953">
        <w:rPr>
          <w:sz w:val="20"/>
          <w:szCs w:val="20"/>
        </w:rPr>
        <w:t xml:space="preserve">s. Reducing the payload size </w:t>
      </w:r>
      <w:r w:rsidR="007A7609" w:rsidRPr="001F6953">
        <w:rPr>
          <w:sz w:val="20"/>
          <w:szCs w:val="20"/>
        </w:rPr>
        <w:t>may</w:t>
      </w:r>
      <w:r w:rsidRPr="001F6953">
        <w:rPr>
          <w:sz w:val="20"/>
          <w:szCs w:val="20"/>
        </w:rPr>
        <w:t xml:space="preserve"> also lead to worse </w:t>
      </w:r>
      <w:r w:rsidR="0004127F" w:rsidRPr="001F6953">
        <w:rPr>
          <w:sz w:val="20"/>
          <w:szCs w:val="20"/>
        </w:rPr>
        <w:t xml:space="preserve">resource efficiency or even worse </w:t>
      </w:r>
      <w:r w:rsidRPr="001F6953">
        <w:rPr>
          <w:sz w:val="20"/>
          <w:szCs w:val="20"/>
        </w:rPr>
        <w:t>reliability which is crucial for URLLC</w:t>
      </w:r>
      <w:r w:rsidR="007A7609" w:rsidRPr="001F6953">
        <w:rPr>
          <w:sz w:val="20"/>
          <w:szCs w:val="20"/>
        </w:rPr>
        <w:t xml:space="preserve">. For example, </w:t>
      </w:r>
      <w:r w:rsidRPr="001F6953">
        <w:rPr>
          <w:sz w:val="20"/>
          <w:szCs w:val="20"/>
        </w:rPr>
        <w:t>if the solution is based</w:t>
      </w:r>
      <w:r w:rsidR="007A7609" w:rsidRPr="001F6953">
        <w:rPr>
          <w:sz w:val="20"/>
          <w:szCs w:val="20"/>
        </w:rPr>
        <w:t xml:space="preserve"> </w:t>
      </w:r>
      <w:r w:rsidRPr="001F6953">
        <w:rPr>
          <w:sz w:val="20"/>
          <w:szCs w:val="20"/>
        </w:rPr>
        <w:t xml:space="preserve">on </w:t>
      </w:r>
      <w:r w:rsidR="0004127F" w:rsidRPr="001F6953">
        <w:rPr>
          <w:sz w:val="20"/>
          <w:szCs w:val="20"/>
        </w:rPr>
        <w:t xml:space="preserve">some </w:t>
      </w:r>
      <w:r w:rsidRPr="001F6953">
        <w:rPr>
          <w:sz w:val="20"/>
          <w:szCs w:val="20"/>
        </w:rPr>
        <w:t xml:space="preserve">bundling rule, </w:t>
      </w:r>
      <w:r w:rsidR="0004127F" w:rsidRPr="001F6953">
        <w:rPr>
          <w:sz w:val="20"/>
          <w:szCs w:val="20"/>
        </w:rPr>
        <w:t>it may lead to unnecessary retransmissions of PDSCHs.</w:t>
      </w:r>
    </w:p>
    <w:p w14:paraId="1921DA51" w14:textId="630A8468" w:rsidR="0004127F" w:rsidRPr="001F6953" w:rsidRDefault="0004127F" w:rsidP="005F36FC">
      <w:pPr>
        <w:pStyle w:val="Proposal"/>
        <w:rPr>
          <w:sz w:val="20"/>
          <w:szCs w:val="20"/>
        </w:rPr>
      </w:pPr>
      <w:bookmarkStart w:id="43" w:name="_Toc61904946"/>
      <w:r w:rsidRPr="001F6953">
        <w:rPr>
          <w:sz w:val="20"/>
          <w:szCs w:val="20"/>
        </w:rPr>
        <w:t>Do not support SPS HARQ payload size reduction.</w:t>
      </w:r>
      <w:bookmarkEnd w:id="43"/>
    </w:p>
    <w:p w14:paraId="1B436C49" w14:textId="77777777" w:rsidR="008B15D3" w:rsidRPr="001F6953" w:rsidRDefault="008B15D3" w:rsidP="005F36FC">
      <w:pPr>
        <w:pStyle w:val="BodyText"/>
        <w:rPr>
          <w:sz w:val="20"/>
          <w:szCs w:val="20"/>
        </w:rPr>
      </w:pPr>
    </w:p>
    <w:p w14:paraId="42A05C92" w14:textId="54D476FD" w:rsidR="005933DA" w:rsidRPr="001F6953" w:rsidRDefault="0004127F" w:rsidP="005F36FC">
      <w:pPr>
        <w:pStyle w:val="BodyText"/>
        <w:rPr>
          <w:sz w:val="20"/>
          <w:szCs w:val="20"/>
        </w:rPr>
      </w:pPr>
      <w:r w:rsidRPr="001F6953">
        <w:rPr>
          <w:sz w:val="20"/>
          <w:szCs w:val="20"/>
        </w:rPr>
        <w:t>It was also discussed that SPS HARQ skipping when only ACK bits are included in the codebook can be considered. This can be useful for reducing the number of UL transmissions</w:t>
      </w:r>
      <w:r w:rsidR="007A7609" w:rsidRPr="001F6953">
        <w:rPr>
          <w:sz w:val="20"/>
          <w:szCs w:val="20"/>
        </w:rPr>
        <w:t>,</w:t>
      </w:r>
      <w:r w:rsidRPr="001F6953">
        <w:rPr>
          <w:sz w:val="20"/>
          <w:szCs w:val="20"/>
        </w:rPr>
        <w:t xml:space="preserve"> especially if PDSCH is </w:t>
      </w:r>
      <w:r w:rsidR="007A7609" w:rsidRPr="001F6953">
        <w:rPr>
          <w:sz w:val="20"/>
          <w:szCs w:val="20"/>
        </w:rPr>
        <w:t xml:space="preserve">always </w:t>
      </w:r>
      <w:r w:rsidRPr="001F6953">
        <w:rPr>
          <w:sz w:val="20"/>
          <w:szCs w:val="20"/>
        </w:rPr>
        <w:t>scheduled with very low target BLER</w:t>
      </w:r>
      <w:r w:rsidR="007E4554" w:rsidRPr="001F6953">
        <w:rPr>
          <w:sz w:val="20"/>
          <w:szCs w:val="20"/>
        </w:rPr>
        <w:t>, e.g., 10</w:t>
      </w:r>
      <w:r w:rsidR="007E4554" w:rsidRPr="001F6953">
        <w:rPr>
          <w:sz w:val="20"/>
          <w:szCs w:val="20"/>
          <w:vertAlign w:val="superscript"/>
        </w:rPr>
        <w:t>-5</w:t>
      </w:r>
      <w:r w:rsidRPr="001F6953">
        <w:rPr>
          <w:sz w:val="20"/>
          <w:szCs w:val="20"/>
        </w:rPr>
        <w:t>. However, we note that it is not necessary the case that PDSCH is</w:t>
      </w:r>
      <w:r w:rsidR="007A7609" w:rsidRPr="001F6953">
        <w:rPr>
          <w:sz w:val="20"/>
          <w:szCs w:val="20"/>
        </w:rPr>
        <w:t xml:space="preserve"> always</w:t>
      </w:r>
      <w:r w:rsidRPr="001F6953">
        <w:rPr>
          <w:sz w:val="20"/>
          <w:szCs w:val="20"/>
        </w:rPr>
        <w:t xml:space="preserve"> transmitted with</w:t>
      </w:r>
      <w:r w:rsidR="007E4554" w:rsidRPr="001F6953">
        <w:rPr>
          <w:sz w:val="20"/>
          <w:szCs w:val="20"/>
        </w:rPr>
        <w:t xml:space="preserve"> such</w:t>
      </w:r>
      <w:r w:rsidRPr="001F6953">
        <w:rPr>
          <w:sz w:val="20"/>
          <w:szCs w:val="20"/>
        </w:rPr>
        <w:t xml:space="preserve"> very low BLER. There exist a wide range of reliability and latency requirements for URLLC use cases. It also depends on scheduling strategy when it comes</w:t>
      </w:r>
      <w:r w:rsidR="00911F96" w:rsidRPr="001F6953">
        <w:rPr>
          <w:sz w:val="20"/>
          <w:szCs w:val="20"/>
        </w:rPr>
        <w:t xml:space="preserve"> to</w:t>
      </w:r>
      <w:r w:rsidRPr="001F6953">
        <w:rPr>
          <w:sz w:val="20"/>
          <w:szCs w:val="20"/>
        </w:rPr>
        <w:t xml:space="preserve"> link adaptation. For example, when the latency requirement allows for a</w:t>
      </w:r>
      <w:r w:rsidR="007A7609" w:rsidRPr="001F6953">
        <w:rPr>
          <w:sz w:val="20"/>
          <w:szCs w:val="20"/>
        </w:rPr>
        <w:t xml:space="preserve"> HARQ</w:t>
      </w:r>
      <w:r w:rsidRPr="001F6953">
        <w:rPr>
          <w:sz w:val="20"/>
          <w:szCs w:val="20"/>
        </w:rPr>
        <w:t xml:space="preserve"> retransmission, it may not be desirable to target very low BLER from the first transmission due to low spectral efficiency. </w:t>
      </w:r>
      <w:r w:rsidR="007E4554" w:rsidRPr="001F6953">
        <w:rPr>
          <w:sz w:val="20"/>
          <w:szCs w:val="20"/>
        </w:rPr>
        <w:t xml:space="preserve">Therefore, it cannot be expected that </w:t>
      </w:r>
      <w:r w:rsidR="007A7609" w:rsidRPr="001F6953">
        <w:rPr>
          <w:sz w:val="20"/>
          <w:szCs w:val="20"/>
        </w:rPr>
        <w:t xml:space="preserve">only </w:t>
      </w:r>
      <w:r w:rsidR="007E4554" w:rsidRPr="001F6953">
        <w:rPr>
          <w:sz w:val="20"/>
          <w:szCs w:val="20"/>
        </w:rPr>
        <w:t xml:space="preserve">ACK </w:t>
      </w:r>
      <w:r w:rsidR="007A7609" w:rsidRPr="001F6953">
        <w:rPr>
          <w:sz w:val="20"/>
          <w:szCs w:val="20"/>
        </w:rPr>
        <w:t xml:space="preserve">bit </w:t>
      </w:r>
      <w:r w:rsidR="007E4554" w:rsidRPr="001F6953">
        <w:rPr>
          <w:sz w:val="20"/>
          <w:szCs w:val="20"/>
        </w:rPr>
        <w:t>is transmitted for URLLC DL transmission, and the benefit of skipping SPS HARQ-ACK with only ACK bits becomes less clear.</w:t>
      </w:r>
    </w:p>
    <w:p w14:paraId="522B92EB" w14:textId="10D3A843" w:rsidR="008B15D3" w:rsidRPr="001F6953" w:rsidRDefault="00A268A5" w:rsidP="005F36FC">
      <w:pPr>
        <w:pStyle w:val="Observation"/>
        <w:tabs>
          <w:tab w:val="num" w:pos="360"/>
        </w:tabs>
        <w:spacing w:after="160"/>
        <w:jc w:val="left"/>
        <w:rPr>
          <w:rFonts w:cs="Arial"/>
          <w:sz w:val="20"/>
          <w:szCs w:val="20"/>
        </w:rPr>
      </w:pPr>
      <w:bookmarkStart w:id="44" w:name="_Toc61904929"/>
      <w:r w:rsidRPr="001F6953">
        <w:rPr>
          <w:sz w:val="20"/>
          <w:szCs w:val="20"/>
        </w:rPr>
        <w:t xml:space="preserve">Target BLER of PDSCH transmission depends on use case requirements where different scheduling strategies may be performed considering spectral efficiency. When </w:t>
      </w:r>
      <w:r w:rsidR="0004127F" w:rsidRPr="001F6953">
        <w:rPr>
          <w:sz w:val="20"/>
          <w:szCs w:val="20"/>
        </w:rPr>
        <w:t>PDSCH is not always transmitted with extremely low BLER</w:t>
      </w:r>
      <w:r w:rsidRPr="001F6953">
        <w:rPr>
          <w:sz w:val="20"/>
          <w:szCs w:val="20"/>
        </w:rPr>
        <w:t>, the benefit of skipping SPS HARQ-ACK with only ACK bits becomes less clear.</w:t>
      </w:r>
      <w:bookmarkEnd w:id="44"/>
    </w:p>
    <w:p w14:paraId="39392012" w14:textId="77777777" w:rsidR="005F36FC" w:rsidRPr="001F6953" w:rsidRDefault="005F36FC" w:rsidP="00397F19">
      <w:pPr>
        <w:pStyle w:val="BodyText"/>
        <w:rPr>
          <w:sz w:val="20"/>
          <w:szCs w:val="20"/>
        </w:rPr>
      </w:pPr>
    </w:p>
    <w:p w14:paraId="65DA742E" w14:textId="0E51701C" w:rsidR="0084396B" w:rsidRPr="00C01CF8" w:rsidRDefault="0084396B" w:rsidP="0084396B">
      <w:pPr>
        <w:pStyle w:val="Heading2"/>
        <w:rPr>
          <w:lang w:val="en-US"/>
        </w:rPr>
      </w:pPr>
      <w:r>
        <w:t>2.</w:t>
      </w:r>
      <w:r w:rsidR="00B81635">
        <w:t>6</w:t>
      </w:r>
      <w:r>
        <w:tab/>
      </w:r>
      <w:r w:rsidR="00B81635" w:rsidRPr="00B81635">
        <w:rPr>
          <w:lang w:val="en-US"/>
        </w:rPr>
        <w:t xml:space="preserve">Type 1 HARQ codebook </w:t>
      </w:r>
      <w:r w:rsidR="00B81635">
        <w:rPr>
          <w:lang w:val="en-US"/>
        </w:rPr>
        <w:t>for</w:t>
      </w:r>
      <w:r w:rsidR="00B81635" w:rsidRPr="00B81635">
        <w:rPr>
          <w:lang w:val="en-US"/>
        </w:rPr>
        <w:t xml:space="preserve"> sub-slot </w:t>
      </w:r>
      <w:r w:rsidR="00B81635">
        <w:rPr>
          <w:lang w:val="en-US"/>
        </w:rPr>
        <w:t>HARQ-ACK</w:t>
      </w:r>
    </w:p>
    <w:p w14:paraId="7AAD64A0" w14:textId="5FF2556F" w:rsidR="007E4799" w:rsidRPr="00445054" w:rsidRDefault="007E4554" w:rsidP="00397F19">
      <w:pPr>
        <w:pStyle w:val="BodyText"/>
        <w:rPr>
          <w:sz w:val="20"/>
          <w:szCs w:val="20"/>
        </w:rPr>
      </w:pPr>
      <w:r w:rsidRPr="001F6953">
        <w:rPr>
          <w:sz w:val="20"/>
          <w:szCs w:val="20"/>
        </w:rPr>
        <w:t>In Rel-16, sub-slot HARQ-ACK is supported in order to allow multiple PUCCH</w:t>
      </w:r>
      <w:r w:rsidR="007A7609" w:rsidRPr="001F6953">
        <w:rPr>
          <w:sz w:val="20"/>
          <w:szCs w:val="20"/>
        </w:rPr>
        <w:t>s</w:t>
      </w:r>
      <w:r w:rsidRPr="001F6953">
        <w:rPr>
          <w:sz w:val="20"/>
          <w:szCs w:val="20"/>
        </w:rPr>
        <w:t xml:space="preserve"> carrying HARQ-ACK within a slot. </w:t>
      </w:r>
      <w:r w:rsidR="007274FB">
        <w:rPr>
          <w:sz w:val="20"/>
          <w:szCs w:val="20"/>
        </w:rPr>
        <w:t xml:space="preserve">This is beneficial for URLLC operation requiring low latency for HARQ feedback transmission. </w:t>
      </w:r>
      <w:r w:rsidR="007E4799" w:rsidRPr="00445054">
        <w:rPr>
          <w:sz w:val="20"/>
          <w:szCs w:val="20"/>
        </w:rPr>
        <w:t xml:space="preserve">However, </w:t>
      </w:r>
      <w:r w:rsidR="00186BCE" w:rsidRPr="00445054">
        <w:rPr>
          <w:sz w:val="20"/>
          <w:szCs w:val="20"/>
        </w:rPr>
        <w:t xml:space="preserve">we note that </w:t>
      </w:r>
      <w:r w:rsidR="007274FB" w:rsidRPr="00445054">
        <w:rPr>
          <w:sz w:val="20"/>
          <w:szCs w:val="20"/>
        </w:rPr>
        <w:t>the sub-slot HARQ-ACK</w:t>
      </w:r>
      <w:r w:rsidR="00186BCE" w:rsidRPr="00445054">
        <w:rPr>
          <w:sz w:val="20"/>
          <w:szCs w:val="20"/>
        </w:rPr>
        <w:t xml:space="preserve"> based on Type-1 HARQ-ACK codebook is not supported in Rel-16, making the support for sub-slot HARQ-ACK incomplete in general.</w:t>
      </w:r>
    </w:p>
    <w:p w14:paraId="0EBE42B9" w14:textId="4351E119" w:rsidR="007E4554" w:rsidRDefault="007E4799" w:rsidP="00397F19">
      <w:pPr>
        <w:pStyle w:val="BodyText"/>
        <w:rPr>
          <w:sz w:val="20"/>
          <w:szCs w:val="20"/>
        </w:rPr>
      </w:pPr>
      <w:r w:rsidRPr="00445054">
        <w:rPr>
          <w:sz w:val="20"/>
          <w:szCs w:val="20"/>
        </w:rPr>
        <w:lastRenderedPageBreak/>
        <w:t xml:space="preserve">Type-1 </w:t>
      </w:r>
      <w:r w:rsidR="00186BCE" w:rsidRPr="00445054">
        <w:rPr>
          <w:sz w:val="20"/>
          <w:szCs w:val="20"/>
        </w:rPr>
        <w:t xml:space="preserve">HARQ-ACK </w:t>
      </w:r>
      <w:r w:rsidRPr="00445054">
        <w:rPr>
          <w:sz w:val="20"/>
          <w:szCs w:val="20"/>
        </w:rPr>
        <w:t>codebook provides robustness for HARQ-ACK feedback since there is no ambiguity regarding missed PDCCH</w:t>
      </w:r>
      <w:r w:rsidR="00E51E4C" w:rsidRPr="00445054">
        <w:rPr>
          <w:sz w:val="20"/>
          <w:szCs w:val="20"/>
        </w:rPr>
        <w:t xml:space="preserve"> at the UE</w:t>
      </w:r>
      <w:r w:rsidRPr="00445054">
        <w:rPr>
          <w:sz w:val="20"/>
          <w:szCs w:val="20"/>
        </w:rPr>
        <w:t xml:space="preserve">. This is </w:t>
      </w:r>
      <w:r w:rsidR="00E51E4C" w:rsidRPr="00445054">
        <w:rPr>
          <w:sz w:val="20"/>
          <w:szCs w:val="20"/>
        </w:rPr>
        <w:t>crucial</w:t>
      </w:r>
      <w:r w:rsidRPr="00445054">
        <w:rPr>
          <w:sz w:val="20"/>
          <w:szCs w:val="20"/>
        </w:rPr>
        <w:t xml:space="preserve"> for URLLC which requires high reliability transmission. </w:t>
      </w:r>
      <w:r w:rsidR="007E4554" w:rsidRPr="00445054">
        <w:rPr>
          <w:sz w:val="20"/>
          <w:szCs w:val="20"/>
        </w:rPr>
        <w:t xml:space="preserve">Therefore, it is </w:t>
      </w:r>
      <w:r w:rsidRPr="00445054">
        <w:rPr>
          <w:sz w:val="20"/>
          <w:szCs w:val="20"/>
        </w:rPr>
        <w:t>important</w:t>
      </w:r>
      <w:r w:rsidR="007E4554" w:rsidRPr="00445054">
        <w:rPr>
          <w:sz w:val="20"/>
          <w:szCs w:val="20"/>
        </w:rPr>
        <w:t xml:space="preserve"> that Type-1 HARQ-ACK codebook </w:t>
      </w:r>
      <w:r w:rsidR="007274FB" w:rsidRPr="00445054">
        <w:rPr>
          <w:sz w:val="20"/>
          <w:szCs w:val="20"/>
        </w:rPr>
        <w:t xml:space="preserve">for sub-slot </w:t>
      </w:r>
      <w:r w:rsidR="00186BCE" w:rsidRPr="00445054">
        <w:rPr>
          <w:sz w:val="20"/>
          <w:szCs w:val="20"/>
        </w:rPr>
        <w:t xml:space="preserve">HARQ-ACK </w:t>
      </w:r>
      <w:r w:rsidR="007E4554" w:rsidRPr="00445054">
        <w:rPr>
          <w:sz w:val="20"/>
          <w:szCs w:val="20"/>
        </w:rPr>
        <w:t xml:space="preserve">is supported </w:t>
      </w:r>
      <w:r w:rsidRPr="00445054">
        <w:rPr>
          <w:sz w:val="20"/>
          <w:szCs w:val="20"/>
        </w:rPr>
        <w:t>in Rel-17</w:t>
      </w:r>
      <w:r w:rsidR="007E4554" w:rsidRPr="00445054">
        <w:rPr>
          <w:sz w:val="20"/>
          <w:szCs w:val="20"/>
        </w:rPr>
        <w:t>.</w:t>
      </w:r>
    </w:p>
    <w:p w14:paraId="4FF8030A" w14:textId="79857002" w:rsidR="007E4799" w:rsidRPr="001F6953" w:rsidRDefault="007E4799" w:rsidP="007E4799">
      <w:pPr>
        <w:pStyle w:val="Proposal"/>
        <w:rPr>
          <w:sz w:val="20"/>
          <w:szCs w:val="20"/>
        </w:rPr>
      </w:pPr>
      <w:bookmarkStart w:id="45" w:name="_Toc61904947"/>
      <w:r>
        <w:rPr>
          <w:sz w:val="20"/>
          <w:szCs w:val="20"/>
        </w:rPr>
        <w:t>S</w:t>
      </w:r>
      <w:r w:rsidRPr="001F6953">
        <w:rPr>
          <w:sz w:val="20"/>
          <w:szCs w:val="20"/>
        </w:rPr>
        <w:t xml:space="preserve">upport </w:t>
      </w:r>
      <w:r>
        <w:rPr>
          <w:sz w:val="20"/>
          <w:szCs w:val="20"/>
        </w:rPr>
        <w:t>Type-1 HARQ-ACK codebook for sub-slot in Rel17</w:t>
      </w:r>
      <w:r w:rsidRPr="001F6953">
        <w:rPr>
          <w:sz w:val="20"/>
          <w:szCs w:val="20"/>
        </w:rPr>
        <w:t>.</w:t>
      </w:r>
      <w:bookmarkEnd w:id="45"/>
    </w:p>
    <w:p w14:paraId="40A3DD1E" w14:textId="77777777" w:rsidR="007E4799" w:rsidRPr="001F6953" w:rsidRDefault="007E4799" w:rsidP="00397F19">
      <w:pPr>
        <w:pStyle w:val="BodyText"/>
        <w:rPr>
          <w:sz w:val="20"/>
          <w:szCs w:val="20"/>
        </w:rPr>
      </w:pPr>
    </w:p>
    <w:p w14:paraId="37D866C0" w14:textId="3BDF7B1C" w:rsidR="007E4554" w:rsidRPr="001F6953" w:rsidRDefault="007E4554" w:rsidP="00397F19">
      <w:pPr>
        <w:pStyle w:val="BodyText"/>
        <w:rPr>
          <w:sz w:val="20"/>
          <w:szCs w:val="20"/>
        </w:rPr>
      </w:pPr>
      <w:r w:rsidRPr="001F6953">
        <w:rPr>
          <w:sz w:val="20"/>
          <w:szCs w:val="20"/>
        </w:rPr>
        <w:t>In the existing pseudo code for Type-1 HARQ-ACK codebook determination</w:t>
      </w:r>
      <w:r w:rsidR="0098186D" w:rsidRPr="001F6953">
        <w:rPr>
          <w:sz w:val="20"/>
          <w:szCs w:val="20"/>
        </w:rPr>
        <w:t xml:space="preserve"> in </w:t>
      </w:r>
      <w:r w:rsidR="0098186D">
        <w:rPr>
          <w:sz w:val="20"/>
          <w:szCs w:val="20"/>
        </w:rPr>
        <w:fldChar w:fldCharType="begin"/>
      </w:r>
      <w:r w:rsidR="0098186D" w:rsidRPr="001F6953">
        <w:rPr>
          <w:sz w:val="20"/>
          <w:szCs w:val="20"/>
        </w:rPr>
        <w:instrText xml:space="preserve"> REF _Ref54341901 \r \h </w:instrText>
      </w:r>
      <w:r w:rsidR="0098186D">
        <w:rPr>
          <w:sz w:val="20"/>
          <w:szCs w:val="20"/>
        </w:rPr>
      </w:r>
      <w:r w:rsidR="0098186D">
        <w:rPr>
          <w:sz w:val="20"/>
          <w:szCs w:val="20"/>
        </w:rPr>
        <w:fldChar w:fldCharType="separate"/>
      </w:r>
      <w:r w:rsidR="00FD097A">
        <w:rPr>
          <w:sz w:val="20"/>
          <w:szCs w:val="20"/>
        </w:rPr>
        <w:t>[6]</w:t>
      </w:r>
      <w:r w:rsidR="0098186D">
        <w:rPr>
          <w:sz w:val="20"/>
          <w:szCs w:val="20"/>
        </w:rPr>
        <w:fldChar w:fldCharType="end"/>
      </w:r>
      <w:r w:rsidRPr="001F6953">
        <w:rPr>
          <w:sz w:val="20"/>
          <w:szCs w:val="20"/>
        </w:rPr>
        <w:t xml:space="preserve">, in order to determine </w:t>
      </w:r>
      <w:r w:rsidR="007A7609" w:rsidRPr="001F6953">
        <w:rPr>
          <w:sz w:val="20"/>
          <w:szCs w:val="20"/>
        </w:rPr>
        <w:t>a set of</w:t>
      </w:r>
      <w:r w:rsidRPr="001F6953">
        <w:rPr>
          <w:sz w:val="20"/>
          <w:szCs w:val="20"/>
        </w:rPr>
        <w:t xml:space="preserve"> PDSCH reception candidates, there are different steps which </w:t>
      </w:r>
      <w:r w:rsidR="007A7609" w:rsidRPr="001F6953">
        <w:rPr>
          <w:sz w:val="20"/>
          <w:szCs w:val="20"/>
        </w:rPr>
        <w:t>involve</w:t>
      </w:r>
      <w:r w:rsidRPr="001F6953">
        <w:rPr>
          <w:sz w:val="20"/>
          <w:szCs w:val="20"/>
        </w:rPr>
        <w:t xml:space="preserve"> mapping an UL slot index to a corresponding DL slot index when UL and DL numerologies are different. </w:t>
      </w:r>
    </w:p>
    <w:p w14:paraId="29DD61C3" w14:textId="1B793924" w:rsidR="007E4554" w:rsidRPr="001F6953" w:rsidRDefault="007E4554" w:rsidP="00397F19">
      <w:pPr>
        <w:pStyle w:val="BodyText"/>
        <w:rPr>
          <w:sz w:val="20"/>
          <w:szCs w:val="20"/>
        </w:rPr>
      </w:pPr>
      <w:r w:rsidRPr="001F6953">
        <w:rPr>
          <w:sz w:val="20"/>
          <w:szCs w:val="20"/>
        </w:rPr>
        <w:t xml:space="preserve">In order to properly support Type-1 HARQ-ACK codebook for sub-slot HARQ-ACK, it is important that those steps are updated </w:t>
      </w:r>
      <w:r w:rsidR="007A7609" w:rsidRPr="001F6953">
        <w:rPr>
          <w:sz w:val="20"/>
          <w:szCs w:val="20"/>
        </w:rPr>
        <w:t xml:space="preserve">to </w:t>
      </w:r>
      <w:proofErr w:type="gramStart"/>
      <w:r w:rsidR="007A7609" w:rsidRPr="001F6953">
        <w:rPr>
          <w:sz w:val="20"/>
          <w:szCs w:val="20"/>
        </w:rPr>
        <w:t>take into account</w:t>
      </w:r>
      <w:proofErr w:type="gramEnd"/>
      <w:r w:rsidR="007A7609" w:rsidRPr="001F6953">
        <w:rPr>
          <w:sz w:val="20"/>
          <w:szCs w:val="20"/>
        </w:rPr>
        <w:t xml:space="preserve"> the fact that</w:t>
      </w:r>
      <w:r w:rsidRPr="001F6953">
        <w:rPr>
          <w:sz w:val="20"/>
          <w:szCs w:val="20"/>
        </w:rPr>
        <w:t xml:space="preserve"> the timing for </w:t>
      </w:r>
      <w:r w:rsidR="007A7609" w:rsidRPr="001F6953">
        <w:rPr>
          <w:sz w:val="20"/>
          <w:szCs w:val="20"/>
        </w:rPr>
        <w:t xml:space="preserve">sub-slot </w:t>
      </w:r>
      <w:r w:rsidRPr="001F6953">
        <w:rPr>
          <w:sz w:val="20"/>
          <w:szCs w:val="20"/>
        </w:rPr>
        <w:t>HARQ-ACK is now based on sub-slot instead of slot. We propose that the number of sub-slots in an UL slot</w:t>
      </w:r>
      <w:r w:rsidR="007A7609" w:rsidRPr="001F6953">
        <w:rPr>
          <w:sz w:val="20"/>
          <w:szCs w:val="20"/>
        </w:rPr>
        <w:t xml:space="preserve"> derived from the sub-slot length</w:t>
      </w:r>
      <w:r w:rsidRPr="001F6953">
        <w:rPr>
          <w:sz w:val="20"/>
          <w:szCs w:val="20"/>
        </w:rPr>
        <w:t xml:space="preserve"> is </w:t>
      </w:r>
      <w:proofErr w:type="gramStart"/>
      <w:r w:rsidRPr="001F6953">
        <w:rPr>
          <w:sz w:val="20"/>
          <w:szCs w:val="20"/>
        </w:rPr>
        <w:t>taken into account</w:t>
      </w:r>
      <w:proofErr w:type="gramEnd"/>
      <w:r w:rsidRPr="001F6953">
        <w:rPr>
          <w:sz w:val="20"/>
          <w:szCs w:val="20"/>
        </w:rPr>
        <w:t xml:space="preserve"> when such mapping is done. </w:t>
      </w:r>
    </w:p>
    <w:p w14:paraId="2743F874" w14:textId="7BB3378C" w:rsidR="007E4554" w:rsidRDefault="007E4554" w:rsidP="00397F19">
      <w:pPr>
        <w:pStyle w:val="BodyText"/>
        <w:rPr>
          <w:sz w:val="20"/>
          <w:szCs w:val="20"/>
        </w:rPr>
      </w:pPr>
      <w:r w:rsidRPr="001F6953">
        <w:rPr>
          <w:sz w:val="20"/>
          <w:szCs w:val="20"/>
        </w:rPr>
        <w:t xml:space="preserve">In the pseudo code for determining the </w:t>
      </w:r>
      <w:r w:rsidR="007A7609" w:rsidRPr="001F6953">
        <w:rPr>
          <w:sz w:val="20"/>
          <w:szCs w:val="20"/>
        </w:rPr>
        <w:t>set</w:t>
      </w:r>
      <w:r w:rsidRPr="001F6953">
        <w:rPr>
          <w:sz w:val="20"/>
          <w:szCs w:val="20"/>
        </w:rPr>
        <w:t xml:space="preserve"> of possible PDSCH reception candidates, the ratio </w:t>
      </w:r>
      <m:oMath>
        <m:sSup>
          <m:sSupPr>
            <m:ctrlPr>
              <w:rPr>
                <w:rFonts w:ascii="Cambria Math" w:hAnsi="Cambria Math"/>
                <w:i/>
                <w:sz w:val="20"/>
                <w:szCs w:val="20"/>
              </w:rPr>
            </m:ctrlPr>
          </m:sSupPr>
          <m:e>
            <m:r>
              <w:rPr>
                <w:rFonts w:ascii="Cambria Math" w:hAnsi="Cambria Math"/>
                <w:sz w:val="20"/>
                <w:szCs w:val="20"/>
              </w:rPr>
              <m:t>2</m:t>
            </m:r>
          </m:e>
          <m:sup>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DL</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UL</m:t>
                </m:r>
              </m:sub>
            </m:sSub>
          </m:sup>
        </m:sSup>
      </m:oMath>
      <w:r w:rsidRPr="001F6953">
        <w:rPr>
          <w:sz w:val="20"/>
          <w:szCs w:val="20"/>
        </w:rPr>
        <w:t xml:space="preserve"> represents the number of </w:t>
      </w:r>
      <w:r w:rsidR="00A316BE" w:rsidRPr="001F6953">
        <w:rPr>
          <w:sz w:val="20"/>
          <w:szCs w:val="20"/>
        </w:rPr>
        <w:t xml:space="preserve">DL slots in an UL slot. </w:t>
      </w:r>
      <w:r w:rsidR="007A7609" w:rsidRPr="001F6953">
        <w:rPr>
          <w:sz w:val="20"/>
          <w:szCs w:val="20"/>
        </w:rPr>
        <w:t xml:space="preserve">We </w:t>
      </w:r>
      <w:r w:rsidR="00A316BE" w:rsidRPr="001F6953">
        <w:rPr>
          <w:sz w:val="20"/>
          <w:szCs w:val="20"/>
        </w:rPr>
        <w:t>propose that</w:t>
      </w:r>
      <w:r w:rsidR="007A7609" w:rsidRPr="001F6953">
        <w:rPr>
          <w:sz w:val="20"/>
          <w:szCs w:val="20"/>
        </w:rPr>
        <w:t xml:space="preserve"> the ratio</w:t>
      </w:r>
      <w:r w:rsidR="00A316BE" w:rsidRPr="001F6953">
        <w:rPr>
          <w:sz w:val="20"/>
          <w:szCs w:val="20"/>
        </w:rPr>
        <w:t xml:space="preserve"> </w:t>
      </w:r>
      <m:oMath>
        <m:sSup>
          <m:sSupPr>
            <m:ctrlPr>
              <w:rPr>
                <w:rFonts w:ascii="Cambria Math" w:hAnsi="Cambria Math"/>
                <w:i/>
                <w:sz w:val="20"/>
                <w:szCs w:val="20"/>
              </w:rPr>
            </m:ctrlPr>
          </m:sSupPr>
          <m:e>
            <m:r>
              <w:rPr>
                <w:rFonts w:ascii="Cambria Math" w:hAnsi="Cambria Math"/>
                <w:sz w:val="20"/>
                <w:szCs w:val="20"/>
              </w:rPr>
              <m:t>2</m:t>
            </m:r>
          </m:e>
          <m:sup>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DL</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UL</m:t>
                </m:r>
              </m:sub>
            </m:sSub>
          </m:sup>
        </m:sSup>
      </m:oMath>
      <w:r w:rsidR="00A316BE" w:rsidRPr="001F6953">
        <w:rPr>
          <w:sz w:val="20"/>
          <w:szCs w:val="20"/>
        </w:rPr>
        <w:t xml:space="preserve"> is scaled by the number of sub-slots in an UL slot</w:t>
      </w:r>
      <w:r w:rsidR="00C2724C" w:rsidRPr="001F6953">
        <w:rPr>
          <w:sz w:val="20"/>
          <w:szCs w:val="20"/>
        </w:rPr>
        <w:t xml:space="preserve">, denoted by </w:t>
      </w:r>
      <m:oMath>
        <m:r>
          <w:rPr>
            <w:rFonts w:ascii="Cambria Math" w:hAnsi="Cambria Math"/>
            <w:sz w:val="20"/>
            <w:szCs w:val="20"/>
          </w:rPr>
          <m:t>N</m:t>
        </m:r>
      </m:oMath>
      <w:r w:rsidR="00C2724C" w:rsidRPr="001F6953">
        <w:rPr>
          <w:sz w:val="20"/>
          <w:szCs w:val="20"/>
        </w:rPr>
        <w:t>,</w:t>
      </w:r>
      <w:r w:rsidR="00A316BE" w:rsidRPr="001F6953">
        <w:rPr>
          <w:sz w:val="20"/>
          <w:szCs w:val="20"/>
        </w:rPr>
        <w:t xml:space="preserve"> to </w:t>
      </w:r>
      <m:oMath>
        <m:sSup>
          <m:sSupPr>
            <m:ctrlPr>
              <w:rPr>
                <w:rFonts w:ascii="Cambria Math" w:hAnsi="Cambria Math"/>
                <w:i/>
                <w:sz w:val="20"/>
                <w:szCs w:val="20"/>
              </w:rPr>
            </m:ctrlPr>
          </m:sSupPr>
          <m:e>
            <m:r>
              <w:rPr>
                <w:rFonts w:ascii="Cambria Math" w:hAnsi="Cambria Math"/>
                <w:sz w:val="20"/>
                <w:szCs w:val="20"/>
              </w:rPr>
              <m:t>2</m:t>
            </m:r>
          </m:e>
          <m:sup>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DL</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UL</m:t>
                </m:r>
              </m:sub>
            </m:sSub>
          </m:sup>
        </m:sSup>
        <m:r>
          <w:rPr>
            <w:rFonts w:ascii="Cambria Math" w:hAnsi="Cambria Math"/>
            <w:sz w:val="20"/>
            <w:szCs w:val="20"/>
          </w:rPr>
          <m:t>/N</m:t>
        </m:r>
      </m:oMath>
      <w:r w:rsidR="00A316BE" w:rsidRPr="001F6953">
        <w:rPr>
          <w:sz w:val="20"/>
          <w:szCs w:val="20"/>
        </w:rPr>
        <w:t xml:space="preserve"> in the pseudo code in order to maintain proper mapping from an UL sub-slot index to </w:t>
      </w:r>
      <w:r w:rsidR="007A7609" w:rsidRPr="001F6953">
        <w:rPr>
          <w:sz w:val="20"/>
          <w:szCs w:val="20"/>
        </w:rPr>
        <w:t xml:space="preserve">a </w:t>
      </w:r>
      <w:r w:rsidR="00A316BE" w:rsidRPr="001F6953">
        <w:rPr>
          <w:sz w:val="20"/>
          <w:szCs w:val="20"/>
        </w:rPr>
        <w:t>DL slot index</w:t>
      </w:r>
      <w:r w:rsidR="00B3035F" w:rsidRPr="001F6953">
        <w:rPr>
          <w:sz w:val="20"/>
          <w:szCs w:val="20"/>
        </w:rPr>
        <w:t xml:space="preserve"> as shown below</w:t>
      </w:r>
      <w:r w:rsidR="00A316BE" w:rsidRPr="001F6953">
        <w:rPr>
          <w:sz w:val="20"/>
          <w:szCs w:val="20"/>
        </w:rPr>
        <w:t>.</w:t>
      </w:r>
      <w:r w:rsidR="00B3035F" w:rsidRPr="001F6953">
        <w:rPr>
          <w:sz w:val="20"/>
          <w:szCs w:val="20"/>
        </w:rPr>
        <w:t xml:space="preserve"> </w:t>
      </w:r>
    </w:p>
    <w:p w14:paraId="2566F4DD" w14:textId="01D50D62" w:rsidR="004C6486" w:rsidRPr="004C6486" w:rsidRDefault="004C6486" w:rsidP="004C6486">
      <w:pPr>
        <w:rPr>
          <w:rFonts w:ascii="Arial" w:hAnsi="Arial" w:cs="Arial"/>
          <w:sz w:val="20"/>
          <w:szCs w:val="20"/>
        </w:rPr>
      </w:pPr>
      <w:r w:rsidRPr="001A25E2">
        <w:rPr>
          <w:rFonts w:ascii="Arial" w:hAnsi="Arial" w:cs="Arial"/>
          <w:sz w:val="20"/>
          <w:szCs w:val="20"/>
        </w:rPr>
        <w:t>We note that the</w:t>
      </w:r>
      <w:r>
        <w:rPr>
          <w:rFonts w:ascii="Arial" w:hAnsi="Arial" w:cs="Arial"/>
          <w:sz w:val="20"/>
          <w:szCs w:val="20"/>
        </w:rPr>
        <w:t xml:space="preserve">se </w:t>
      </w:r>
      <w:r w:rsidRPr="001A25E2">
        <w:rPr>
          <w:rFonts w:ascii="Arial" w:hAnsi="Arial" w:cs="Arial"/>
          <w:sz w:val="20"/>
          <w:szCs w:val="20"/>
        </w:rPr>
        <w:t>changes are simple modification</w:t>
      </w:r>
      <w:r>
        <w:rPr>
          <w:rFonts w:ascii="Arial" w:hAnsi="Arial" w:cs="Arial"/>
          <w:sz w:val="20"/>
          <w:szCs w:val="20"/>
        </w:rPr>
        <w:t>s</w:t>
      </w:r>
      <w:r w:rsidRPr="001A25E2">
        <w:rPr>
          <w:rFonts w:ascii="Arial" w:hAnsi="Arial" w:cs="Arial"/>
          <w:sz w:val="20"/>
          <w:szCs w:val="20"/>
        </w:rPr>
        <w:t xml:space="preserve"> to </w:t>
      </w:r>
      <w:r>
        <w:rPr>
          <w:rFonts w:ascii="Arial" w:hAnsi="Arial" w:cs="Arial"/>
          <w:sz w:val="20"/>
          <w:szCs w:val="20"/>
        </w:rPr>
        <w:t xml:space="preserve">properly </w:t>
      </w:r>
      <w:r w:rsidRPr="001A25E2">
        <w:rPr>
          <w:rFonts w:ascii="Arial" w:hAnsi="Arial" w:cs="Arial"/>
          <w:sz w:val="20"/>
          <w:szCs w:val="20"/>
        </w:rPr>
        <w:t>support Type-1 HARQ-ACK codebook for sub-slot</w:t>
      </w:r>
      <w:r w:rsidRPr="004C6486">
        <w:rPr>
          <w:rFonts w:ascii="Arial" w:hAnsi="Arial" w:cs="Arial"/>
          <w:sz w:val="20"/>
          <w:szCs w:val="20"/>
        </w:rPr>
        <w:t xml:space="preserve"> </w:t>
      </w:r>
      <w:r>
        <w:rPr>
          <w:rFonts w:ascii="Arial" w:hAnsi="Arial" w:cs="Arial"/>
          <w:sz w:val="20"/>
          <w:szCs w:val="20"/>
        </w:rPr>
        <w:t>with</w:t>
      </w:r>
      <w:r w:rsidRPr="001A25E2">
        <w:rPr>
          <w:rFonts w:ascii="Arial" w:hAnsi="Arial" w:cs="Arial"/>
          <w:sz w:val="20"/>
          <w:szCs w:val="20"/>
        </w:rPr>
        <w:t xml:space="preserve"> minimal specification impact. </w:t>
      </w:r>
    </w:p>
    <w:tbl>
      <w:tblPr>
        <w:tblStyle w:val="TableGrid"/>
        <w:tblW w:w="0" w:type="auto"/>
        <w:tblLook w:val="04A0" w:firstRow="1" w:lastRow="0" w:firstColumn="1" w:lastColumn="0" w:noHBand="0" w:noVBand="1"/>
      </w:tblPr>
      <w:tblGrid>
        <w:gridCol w:w="9629"/>
      </w:tblGrid>
      <w:tr w:rsidR="00B3035F" w14:paraId="7253CC5A" w14:textId="77777777" w:rsidTr="00B3035F">
        <w:tc>
          <w:tcPr>
            <w:tcW w:w="9629" w:type="dxa"/>
          </w:tcPr>
          <w:p w14:paraId="336791BA" w14:textId="7693689F" w:rsidR="00B3035F" w:rsidRPr="00A55853" w:rsidRDefault="00B3035F" w:rsidP="00B3035F">
            <w:pPr>
              <w:spacing w:after="180"/>
              <w:rPr>
                <w:rFonts w:ascii="Times New Roman" w:hAnsi="Times New Roman"/>
                <w:lang w:val="en-GB"/>
              </w:rPr>
            </w:pPr>
            <w:r w:rsidRPr="001F6953">
              <w:rPr>
                <w:rFonts w:ascii="Times New Roman" w:hAnsi="Times New Roman"/>
              </w:rPr>
              <w:t>For</w:t>
            </w:r>
            <w:r w:rsidRPr="001F6953">
              <w:rPr>
                <w:rFonts w:ascii="Times New Roman" w:hAnsi="Times New Roman" w:hint="eastAsia"/>
              </w:rPr>
              <w:t xml:space="preserve"> </w:t>
            </w:r>
            <w:r w:rsidRPr="001F6953">
              <w:rPr>
                <w:rFonts w:ascii="Times New Roman" w:hAnsi="Times New Roman"/>
              </w:rPr>
              <w:t>the set of slot timing values</w:t>
            </w:r>
            <w:r w:rsidRPr="001F6953">
              <w:rPr>
                <w:rFonts w:ascii="Times New Roman" w:hAnsi="Times New Roman" w:hint="eastAsia"/>
                <w:vertAlign w:val="subscript"/>
              </w:rPr>
              <w:t xml:space="preserve"> </w:t>
            </w:r>
            <w:r w:rsidRPr="00A55853">
              <w:rPr>
                <w:rFonts w:ascii="Times New Roman" w:hAnsi="Times New Roman"/>
                <w:noProof/>
                <w:position w:val="-10"/>
              </w:rPr>
              <w:drawing>
                <wp:inline distT="0" distB="0" distL="0" distR="0" wp14:anchorId="4BC3F648" wp14:editId="37CC12C8">
                  <wp:extent cx="184150" cy="203200"/>
                  <wp:effectExtent l="0" t="0" r="6350" b="635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4150" cy="203200"/>
                          </a:xfrm>
                          <a:prstGeom prst="rect">
                            <a:avLst/>
                          </a:prstGeom>
                          <a:noFill/>
                          <a:ln>
                            <a:noFill/>
                          </a:ln>
                        </pic:spPr>
                      </pic:pic>
                    </a:graphicData>
                  </a:graphic>
                </wp:inline>
              </w:drawing>
            </w:r>
            <w:r w:rsidRPr="001F6953">
              <w:rPr>
                <w:rFonts w:ascii="Times New Roman" w:hAnsi="Times New Roman" w:hint="eastAsia"/>
              </w:rPr>
              <w:t>,</w:t>
            </w:r>
            <w:r w:rsidRPr="001F6953">
              <w:rPr>
                <w:rFonts w:ascii="Times New Roman" w:hAnsi="Times New Roman"/>
              </w:rPr>
              <w:t xml:space="preserve"> the UE determines a set of</w:t>
            </w:r>
            <w:r w:rsidRPr="001F6953">
              <w:rPr>
                <w:rFonts w:ascii="Times New Roman" w:hAnsi="Times New Roman" w:hint="eastAsia"/>
              </w:rPr>
              <w:t xml:space="preserve"> </w:t>
            </w:r>
            <w:r w:rsidRPr="00A55853">
              <w:rPr>
                <w:rFonts w:ascii="Times New Roman" w:hAnsi="Times New Roman" w:cs="Arial"/>
                <w:noProof/>
                <w:position w:val="-12"/>
              </w:rPr>
              <w:drawing>
                <wp:inline distT="0" distB="0" distL="0" distR="0" wp14:anchorId="2AF94857" wp14:editId="38590899">
                  <wp:extent cx="279400" cy="209550"/>
                  <wp:effectExtent l="0" t="0" r="6350" b="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9400" cy="209550"/>
                          </a:xfrm>
                          <a:prstGeom prst="rect">
                            <a:avLst/>
                          </a:prstGeom>
                          <a:noFill/>
                          <a:ln>
                            <a:noFill/>
                          </a:ln>
                        </pic:spPr>
                      </pic:pic>
                    </a:graphicData>
                  </a:graphic>
                </wp:inline>
              </w:drawing>
            </w:r>
            <w:r w:rsidRPr="00A55853">
              <w:rPr>
                <w:rFonts w:ascii="Times New Roman" w:hAnsi="Times New Roman"/>
                <w:lang w:val="en-GB"/>
              </w:rPr>
              <w:t xml:space="preserve"> occasions for candidate PDSCH receptions</w:t>
            </w:r>
            <w:r w:rsidRPr="00A55853">
              <w:rPr>
                <w:rFonts w:ascii="Times New Roman" w:hAnsi="Times New Roman" w:hint="eastAsia"/>
                <w:lang w:val="en-GB"/>
              </w:rPr>
              <w:t xml:space="preserve"> </w:t>
            </w:r>
            <w:r w:rsidRPr="00A55853">
              <w:rPr>
                <w:rFonts w:ascii="Times New Roman" w:hAnsi="Times New Roman"/>
                <w:lang w:val="en-GB"/>
              </w:rPr>
              <w:t xml:space="preserve">or SPS PDSCH releases </w:t>
            </w:r>
            <w:r w:rsidRPr="00A55853">
              <w:rPr>
                <w:rFonts w:ascii="Times New Roman" w:hAnsi="Times New Roman" w:hint="eastAsia"/>
                <w:lang w:val="en-GB"/>
              </w:rPr>
              <w:t>according to the following pseudo</w:t>
            </w:r>
            <w:r w:rsidRPr="00A55853">
              <w:rPr>
                <w:rFonts w:ascii="Times New Roman" w:hAnsi="Times New Roman"/>
                <w:lang w:val="en-GB"/>
              </w:rPr>
              <w:t>-</w:t>
            </w:r>
            <w:r w:rsidRPr="00A55853">
              <w:rPr>
                <w:rFonts w:ascii="Times New Roman" w:hAnsi="Times New Roman" w:hint="eastAsia"/>
                <w:lang w:val="en-GB"/>
              </w:rPr>
              <w:t xml:space="preserve">code. </w:t>
            </w:r>
          </w:p>
          <w:p w14:paraId="61116805" w14:textId="743769C6" w:rsidR="00B3035F" w:rsidRDefault="00B3035F" w:rsidP="00B3035F">
            <w:pPr>
              <w:spacing w:after="180"/>
              <w:rPr>
                <w:rFonts w:ascii="Times New Roman" w:hAnsi="Times New Roman"/>
                <w:lang w:val="en-GB"/>
              </w:rPr>
            </w:pPr>
            <w:r>
              <w:rPr>
                <w:rFonts w:ascii="Times New Roman" w:hAnsi="Times New Roman"/>
                <w:lang w:val="en-GB"/>
              </w:rPr>
              <w:t>…</w:t>
            </w:r>
          </w:p>
          <w:p w14:paraId="0CE1BDBB" w14:textId="305AD4E3" w:rsidR="00B96E77" w:rsidRPr="00B96E77" w:rsidRDefault="00B96E77" w:rsidP="00B96E77">
            <w:pPr>
              <w:rPr>
                <w:rFonts w:ascii="Times New Roman" w:eastAsia="DengXian" w:hAnsi="Times New Roman" w:cs="Times New Roman"/>
                <w:lang w:val="x-none"/>
              </w:rPr>
            </w:pPr>
            <w:r w:rsidRPr="00B96E77">
              <w:rPr>
                <w:rFonts w:ascii="Times New Roman" w:eastAsia="DengXian" w:hAnsi="Times New Roman" w:cs="Times New Roman"/>
                <w:lang w:val="x-none"/>
              </w:rPr>
              <w:t xml:space="preserve">If </w:t>
            </w:r>
            <w:r w:rsidRPr="00B96E77">
              <w:rPr>
                <w:rFonts w:ascii="Times New Roman" w:eastAsia="DengXian" w:hAnsi="Times New Roman" w:cs="Times New Roman"/>
              </w:rPr>
              <w:t xml:space="preserve">a </w:t>
            </w:r>
            <w:r w:rsidRPr="00B96E77">
              <w:rPr>
                <w:rFonts w:ascii="Times New Roman" w:eastAsia="DengXian" w:hAnsi="Times New Roman" w:cs="Times New Roman"/>
                <w:lang w:val="x-none"/>
              </w:rPr>
              <w:t xml:space="preserve">UE is not </w:t>
            </w:r>
            <w:r w:rsidRPr="00B96E77">
              <w:rPr>
                <w:rFonts w:ascii="Times New Roman" w:eastAsia="DengXian" w:hAnsi="Times New Roman" w:cs="Times New Roman"/>
              </w:rPr>
              <w:t>provided</w:t>
            </w:r>
            <w:r w:rsidRPr="00B96E77">
              <w:rPr>
                <w:rFonts w:ascii="Times New Roman" w:eastAsia="DengXian" w:hAnsi="Times New Roman" w:cs="Times New Roman"/>
                <w:lang w:val="x-none"/>
              </w:rPr>
              <w:t xml:space="preserve"> </w:t>
            </w:r>
            <w:r w:rsidRPr="00B96E77">
              <w:rPr>
                <w:rFonts w:ascii="Times New Roman" w:hAnsi="Times New Roman" w:cs="Times New Roman"/>
                <w:i/>
              </w:rPr>
              <w:t>ca-</w:t>
            </w:r>
            <w:proofErr w:type="spellStart"/>
            <w:r w:rsidRPr="00B96E77">
              <w:rPr>
                <w:rFonts w:ascii="Times New Roman" w:hAnsi="Times New Roman" w:cs="Times New Roman"/>
                <w:i/>
              </w:rPr>
              <w:t>SlotOffset</w:t>
            </w:r>
            <w:proofErr w:type="spellEnd"/>
            <w:r w:rsidRPr="00B96E77">
              <w:rPr>
                <w:rFonts w:ascii="Times New Roman" w:hAnsi="Times New Roman" w:cs="Times New Roman"/>
              </w:rPr>
              <w:t xml:space="preserve"> for any serving cell of PDSCH receptions and for the serving cell of corresponding PUCCH transmission with HARQ-ACK information</w:t>
            </w:r>
          </w:p>
          <w:p w14:paraId="73D0683F" w14:textId="77777777" w:rsidR="00B3035F" w:rsidRPr="00A55853" w:rsidRDefault="00B3035F" w:rsidP="00B3035F">
            <w:pPr>
              <w:spacing w:after="180"/>
              <w:rPr>
                <w:rFonts w:ascii="Times New Roman" w:hAnsi="Times New Roman"/>
                <w:lang w:val="en-GB"/>
              </w:rPr>
            </w:pPr>
            <w:r w:rsidRPr="00A55853">
              <w:rPr>
                <w:rFonts w:ascii="Times New Roman" w:hAnsi="Times New Roman" w:hint="eastAsia"/>
                <w:lang w:val="en-GB"/>
              </w:rPr>
              <w:t xml:space="preserve">while </w:t>
            </w:r>
            <w:r w:rsidRPr="00A55853">
              <w:rPr>
                <w:rFonts w:ascii="Times New Roman" w:hAnsi="Times New Roman"/>
                <w:noProof/>
                <w:position w:val="-10"/>
              </w:rPr>
              <w:drawing>
                <wp:inline distT="0" distB="0" distL="0" distR="0" wp14:anchorId="1F1CFB94" wp14:editId="35EC0E4B">
                  <wp:extent cx="558800" cy="184150"/>
                  <wp:effectExtent l="0" t="0" r="0" b="635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58800" cy="184150"/>
                          </a:xfrm>
                          <a:prstGeom prst="rect">
                            <a:avLst/>
                          </a:prstGeom>
                          <a:noFill/>
                          <a:ln>
                            <a:noFill/>
                          </a:ln>
                        </pic:spPr>
                      </pic:pic>
                    </a:graphicData>
                  </a:graphic>
                </wp:inline>
              </w:drawing>
            </w:r>
            <w:r w:rsidRPr="00A55853">
              <w:rPr>
                <w:rFonts w:ascii="Times New Roman" w:hAnsi="Times New Roman" w:hint="eastAsia"/>
                <w:lang w:val="en-GB"/>
              </w:rPr>
              <w:t xml:space="preserve"> </w:t>
            </w:r>
          </w:p>
          <w:p w14:paraId="1D3C3053" w14:textId="77777777" w:rsidR="00B3035F" w:rsidRPr="00A55853" w:rsidRDefault="00B3035F" w:rsidP="00B3035F">
            <w:pPr>
              <w:spacing w:after="180"/>
              <w:ind w:left="284"/>
              <w:rPr>
                <w:rFonts w:ascii="Times New Roman" w:hAnsi="Times New Roman"/>
                <w:lang w:val="x-none"/>
              </w:rPr>
            </w:pPr>
            <w:r w:rsidRPr="00A55853">
              <w:rPr>
                <w:rFonts w:ascii="Times New Roman" w:hAnsi="Times New Roman"/>
                <w:lang w:val="x-none"/>
              </w:rPr>
              <w:t xml:space="preserve">if  </w:t>
            </w:r>
            <m:oMath>
              <m:r>
                <m:rPr>
                  <m:sty m:val="p"/>
                </m:rPr>
                <w:rPr>
                  <w:rFonts w:ascii="Cambria Math" w:hAnsi="Cambria Math"/>
                  <w:lang w:val="x-none"/>
                </w:rPr>
                <m:t>mod</m:t>
              </m:r>
              <m:d>
                <m:dPr>
                  <m:ctrlPr>
                    <w:rPr>
                      <w:rFonts w:ascii="Cambria Math" w:hAnsi="Cambria Math"/>
                      <w:i/>
                      <w:lang w:val="x-none"/>
                    </w:rPr>
                  </m:ctrlPr>
                </m:dPr>
                <m:e>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1,k</m:t>
                          </m:r>
                        </m:sub>
                      </m:sSub>
                    </m:e>
                  </m:d>
                  <m:r>
                    <w:rPr>
                      <w:rFonts w:ascii="Cambria Math" w:hAnsi="Cambria Math"/>
                      <w:lang w:val="x-none"/>
                    </w:rPr>
                    <m:t xml:space="preserve">+1, </m:t>
                  </m:r>
                  <m:r>
                    <m:rPr>
                      <m:sty m:val="p"/>
                    </m:rPr>
                    <w:rPr>
                      <w:rFonts w:ascii="Cambria Math" w:hAnsi="Cambria Math"/>
                      <w:lang w:val="x-none"/>
                    </w:rPr>
                    <m:t>max</m:t>
                  </m:r>
                  <m:d>
                    <m:dPr>
                      <m:ctrlPr>
                        <w:rPr>
                          <w:rFonts w:ascii="Cambria Math" w:hAnsi="Cambria Math"/>
                          <w:lang w:val="x-none"/>
                        </w:rPr>
                      </m:ctrlPr>
                    </m:dPr>
                    <m:e>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UL</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DL</m:t>
                              </m:r>
                            </m:sub>
                          </m:sSub>
                        </m:sup>
                      </m:sSup>
                      <m:r>
                        <w:rPr>
                          <w:rFonts w:ascii="Cambria Math" w:hAnsi="Cambria Math"/>
                          <w:lang w:val="x-none"/>
                        </w:rPr>
                        <m:t>,1</m:t>
                      </m:r>
                    </m:e>
                  </m:d>
                </m:e>
              </m:d>
              <m:r>
                <w:rPr>
                  <w:rFonts w:ascii="Cambria Math" w:hAnsi="Cambria Math"/>
                  <w:lang w:val="x-none"/>
                </w:rPr>
                <m:t>=0</m:t>
              </m:r>
            </m:oMath>
          </w:p>
          <w:p w14:paraId="2916A84F" w14:textId="77777777" w:rsidR="00B3035F" w:rsidRPr="00A55853" w:rsidRDefault="00B3035F" w:rsidP="00B3035F">
            <w:pPr>
              <w:spacing w:after="180"/>
              <w:ind w:left="851" w:hanging="284"/>
              <w:rPr>
                <w:rFonts w:ascii="Times New Roman" w:hAnsi="Times New Roman"/>
                <w:lang w:val="x-none"/>
              </w:rPr>
            </w:pPr>
            <w:r w:rsidRPr="00A55853">
              <w:rPr>
                <w:rFonts w:ascii="Times New Roman" w:hAnsi="Times New Roman" w:hint="eastAsia"/>
                <w:lang w:val="x-none"/>
              </w:rPr>
              <w:t xml:space="preserve">Set </w:t>
            </w:r>
            <w:r w:rsidRPr="00A55853">
              <w:rPr>
                <w:rFonts w:ascii="Times New Roman" w:hAnsi="Times New Roman"/>
                <w:noProof/>
                <w:position w:val="-10"/>
                <w:lang w:val="x-none"/>
              </w:rPr>
              <w:drawing>
                <wp:inline distT="0" distB="0" distL="0" distR="0" wp14:anchorId="3BED2F8F" wp14:editId="15465266">
                  <wp:extent cx="355600" cy="184150"/>
                  <wp:effectExtent l="0" t="0" r="6350" b="635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55600" cy="184150"/>
                          </a:xfrm>
                          <a:prstGeom prst="rect">
                            <a:avLst/>
                          </a:prstGeom>
                          <a:noFill/>
                          <a:ln>
                            <a:noFill/>
                          </a:ln>
                        </pic:spPr>
                      </pic:pic>
                    </a:graphicData>
                  </a:graphic>
                </wp:inline>
              </w:drawing>
            </w:r>
            <w:r w:rsidRPr="00A55853">
              <w:rPr>
                <w:rFonts w:ascii="Times New Roman" w:hAnsi="Times New Roman"/>
                <w:lang w:val="x-none"/>
              </w:rPr>
              <w:t xml:space="preserve"> –</w:t>
            </w:r>
            <w:r w:rsidRPr="00A55853">
              <w:rPr>
                <w:rFonts w:ascii="Times New Roman" w:hAnsi="Times New Roman" w:hint="eastAsia"/>
                <w:lang w:val="x-none"/>
              </w:rPr>
              <w:t xml:space="preserve"> index of </w:t>
            </w:r>
            <w:r w:rsidRPr="00A55853">
              <w:rPr>
                <w:rFonts w:ascii="Times New Roman" w:hAnsi="Times New Roman"/>
                <w:lang w:val="x-none"/>
              </w:rPr>
              <w:t xml:space="preserve">a DL </w:t>
            </w:r>
            <w:r w:rsidRPr="00A55853">
              <w:rPr>
                <w:rFonts w:ascii="Times New Roman" w:hAnsi="Times New Roman" w:hint="eastAsia"/>
                <w:lang w:val="x-none"/>
              </w:rPr>
              <w:t xml:space="preserve">slot </w:t>
            </w:r>
            <w:r w:rsidRPr="00A55853">
              <w:rPr>
                <w:rFonts w:ascii="Times New Roman" w:hAnsi="Times New Roman"/>
                <w:lang w:val="x-none"/>
              </w:rPr>
              <w:t>within an UL slot</w:t>
            </w:r>
          </w:p>
          <w:p w14:paraId="6543B577" w14:textId="77777777" w:rsidR="00B3035F" w:rsidRPr="001F6953" w:rsidRDefault="00B3035F" w:rsidP="00B3035F">
            <w:pPr>
              <w:spacing w:after="180"/>
              <w:ind w:left="851" w:hanging="284"/>
              <w:rPr>
                <w:rFonts w:ascii="Times New Roman" w:hAnsi="Times New Roman"/>
              </w:rPr>
            </w:pPr>
            <w:r w:rsidRPr="001F6953">
              <w:rPr>
                <w:rFonts w:ascii="Times New Roman" w:hAnsi="Times New Roman"/>
              </w:rPr>
              <w:t xml:space="preserve">while </w:t>
            </w: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&lt;</m:t>
              </m:r>
              <m:r>
                <m:rPr>
                  <m:sty m:val="p"/>
                </m:rPr>
                <w:rPr>
                  <w:rFonts w:ascii="Cambria Math" w:hAnsi="Cambria Math"/>
                  <w:lang w:val="x-none"/>
                </w:rPr>
                <m:t>max</m:t>
              </m:r>
              <m:d>
                <m:dPr>
                  <m:ctrlPr>
                    <w:rPr>
                      <w:rFonts w:ascii="Cambria Math" w:hAnsi="Cambria Math"/>
                      <w:lang w:val="x-none"/>
                    </w:rPr>
                  </m:ctrlPr>
                </m:dPr>
                <m:e>
                  <m:d>
                    <m:dPr>
                      <m:begChr m:val="⌊"/>
                      <m:endChr m:val="⌋"/>
                      <m:ctrlPr>
                        <w:rPr>
                          <w:rFonts w:ascii="Cambria Math" w:hAnsi="Cambria Math"/>
                          <w:i/>
                          <w:color w:val="FF0000"/>
                          <w:lang w:val="x-none"/>
                        </w:rPr>
                      </m:ctrlPr>
                    </m:dPr>
                    <m:e>
                      <m:d>
                        <m:dPr>
                          <m:ctrlPr>
                            <w:rPr>
                              <w:rFonts w:ascii="Cambria Math" w:hAnsi="Cambria Math"/>
                              <w:i/>
                              <w:color w:val="FF0000"/>
                              <w:lang w:val="x-none"/>
                            </w:rPr>
                          </m:ctrlPr>
                        </m:dPr>
                        <m:e>
                          <m:sSup>
                            <m:sSupPr>
                              <m:ctrlPr>
                                <w:rPr>
                                  <w:rFonts w:ascii="Cambria Math" w:hAnsi="Cambria Math"/>
                                  <w:i/>
                                  <w:color w:val="FF0000"/>
                                </w:rPr>
                              </m:ctrlPr>
                            </m:sSupPr>
                            <m:e>
                              <m:r>
                                <w:rPr>
                                  <w:rFonts w:ascii="Cambria Math" w:hAnsi="Cambria Math"/>
                                  <w:color w:val="FF0000"/>
                                </w:rPr>
                                <m:t>2</m:t>
                              </m:r>
                            </m:e>
                            <m:sup>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DL</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UL</m:t>
                                  </m:r>
                                </m:sub>
                              </m:sSub>
                            </m:sup>
                          </m:sSup>
                        </m:e>
                      </m:d>
                      <m:r>
                        <w:rPr>
                          <w:rFonts w:ascii="Cambria Math" w:hAnsi="Cambria Math"/>
                          <w:color w:val="FF0000"/>
                          <w:lang w:val="x-none"/>
                        </w:rPr>
                        <m:t>/N</m:t>
                      </m:r>
                    </m:e>
                  </m:d>
                  <m:r>
                    <w:rPr>
                      <w:rFonts w:ascii="Cambria Math" w:hAnsi="Cambria Math"/>
                      <w:lang w:val="x-none"/>
                    </w:rPr>
                    <m:t>,1</m:t>
                  </m:r>
                </m:e>
              </m:d>
              <m:r>
                <w:rPr>
                  <w:rFonts w:ascii="Cambria Math" w:hAnsi="Cambria Math"/>
                </w:rPr>
                <m:t xml:space="preserve"> </m:t>
              </m:r>
            </m:oMath>
            <w:r w:rsidRPr="00A55853">
              <w:rPr>
                <w:rFonts w:ascii="Times New Roman" w:hAnsi="Times New Roman" w:hint="eastAsia"/>
                <w:lang w:val="x-none"/>
              </w:rPr>
              <w:t xml:space="preserve"> </w:t>
            </w:r>
          </w:p>
          <w:p w14:paraId="4330CDFB" w14:textId="6F34C763" w:rsidR="00B3035F" w:rsidRPr="00A55853" w:rsidRDefault="00B3035F" w:rsidP="00B3035F">
            <w:pPr>
              <w:spacing w:after="180"/>
              <w:ind w:left="1135" w:hanging="284"/>
              <w:rPr>
                <w:rFonts w:ascii="Times New Roman" w:hAnsi="Times New Roman"/>
                <w:lang w:val="en-GB"/>
              </w:rPr>
            </w:pPr>
            <w:r>
              <w:rPr>
                <w:rFonts w:ascii="Times New Roman" w:hAnsi="Times New Roman"/>
                <w:lang w:val="en-GB"/>
              </w:rPr>
              <w:t>…</w:t>
            </w:r>
          </w:p>
          <w:p w14:paraId="425AFF3C" w14:textId="77777777" w:rsidR="00B3035F" w:rsidRPr="001F6953" w:rsidRDefault="00B3035F" w:rsidP="00B3035F">
            <w:pPr>
              <w:spacing w:after="180"/>
              <w:ind w:left="851"/>
              <w:rPr>
                <w:rFonts w:ascii="Times New Roman" w:hAnsi="Times New Roman"/>
              </w:rPr>
            </w:pPr>
            <w:r w:rsidRPr="001F6953">
              <w:rPr>
                <w:rFonts w:ascii="Times New Roman" w:hAnsi="Times New Roman"/>
              </w:rPr>
              <w:t xml:space="preserve">if slot </w:t>
            </w:r>
            <w:r w:rsidRPr="00A55853">
              <w:rPr>
                <w:rFonts w:ascii="Times New Roman" w:hAnsi="Times New Roman"/>
                <w:noProof/>
                <w:position w:val="-10"/>
              </w:rPr>
              <w:drawing>
                <wp:inline distT="0" distB="0" distL="0" distR="0" wp14:anchorId="613ABD03" wp14:editId="2571F807">
                  <wp:extent cx="184150" cy="190500"/>
                  <wp:effectExtent l="0" t="0" r="6350" b="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4150" cy="190500"/>
                          </a:xfrm>
                          <a:prstGeom prst="rect">
                            <a:avLst/>
                          </a:prstGeom>
                          <a:noFill/>
                          <a:ln>
                            <a:noFill/>
                          </a:ln>
                        </pic:spPr>
                      </pic:pic>
                    </a:graphicData>
                  </a:graphic>
                </wp:inline>
              </w:drawing>
            </w:r>
            <w:r w:rsidRPr="001F6953">
              <w:rPr>
                <w:rFonts w:ascii="Times New Roman" w:hAnsi="Times New Roman"/>
              </w:rPr>
              <w:t xml:space="preserve"> starts at a same time as or after a slot for an active DL BWP change on serving cell </w:t>
            </w:r>
            <w:r w:rsidRPr="00A55853">
              <w:rPr>
                <w:rFonts w:ascii="Times New Roman" w:hAnsi="Times New Roman" w:cs="Arial"/>
                <w:noProof/>
                <w:position w:val="-6"/>
              </w:rPr>
              <w:drawing>
                <wp:inline distT="0" distB="0" distL="0" distR="0" wp14:anchorId="2044F984" wp14:editId="1124EFAF">
                  <wp:extent cx="114300" cy="139700"/>
                  <wp:effectExtent l="0" t="0" r="0"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39700"/>
                          </a:xfrm>
                          <a:prstGeom prst="rect">
                            <a:avLst/>
                          </a:prstGeom>
                          <a:noFill/>
                          <a:ln>
                            <a:noFill/>
                          </a:ln>
                        </pic:spPr>
                      </pic:pic>
                    </a:graphicData>
                  </a:graphic>
                </wp:inline>
              </w:drawing>
            </w:r>
            <w:r w:rsidRPr="001F6953">
              <w:rPr>
                <w:rFonts w:ascii="Times New Roman" w:hAnsi="Times New Roman" w:cs="Arial"/>
              </w:rPr>
              <w:t xml:space="preserve"> </w:t>
            </w:r>
            <w:r w:rsidRPr="001F6953">
              <w:rPr>
                <w:rFonts w:ascii="Times New Roman" w:hAnsi="Times New Roman"/>
              </w:rPr>
              <w:t xml:space="preserve">or an active UL BWP change on the </w:t>
            </w:r>
            <w:proofErr w:type="spellStart"/>
            <w:r w:rsidRPr="001F6953">
              <w:rPr>
                <w:rFonts w:ascii="Times New Roman" w:hAnsi="Times New Roman"/>
              </w:rPr>
              <w:t>PCell</w:t>
            </w:r>
            <w:proofErr w:type="spellEnd"/>
            <w:r w:rsidRPr="001F6953">
              <w:rPr>
                <w:rFonts w:ascii="Times New Roman" w:hAnsi="Times New Roman"/>
              </w:rPr>
              <w:t xml:space="preserve"> and slot </w:t>
            </w:r>
            <m:oMath>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1,k</m:t>
                          </m:r>
                        </m:sub>
                      </m:sSub>
                    </m:e>
                  </m:d>
                  <m:r>
                    <w:rPr>
                      <w:rFonts w:ascii="Cambria Math" w:hAnsi="Cambria Math" w:cs="Cambria Math"/>
                      <w:lang w:val="en-GB"/>
                    </w:rPr>
                    <m:t>⋅</m:t>
                  </m:r>
                  <m:d>
                    <m:dPr>
                      <m:ctrlPr>
                        <w:rPr>
                          <w:rFonts w:ascii="Cambria Math" w:hAnsi="Cambria Math"/>
                          <w:i/>
                          <w:color w:val="FF0000"/>
                          <w:lang w:val="x-none"/>
                        </w:rPr>
                      </m:ctrlPr>
                    </m:dPr>
                    <m:e>
                      <m:sSup>
                        <m:sSupPr>
                          <m:ctrlPr>
                            <w:rPr>
                              <w:rFonts w:ascii="Cambria Math" w:hAnsi="Cambria Math"/>
                              <w:i/>
                              <w:color w:val="FF0000"/>
                            </w:rPr>
                          </m:ctrlPr>
                        </m:sSupPr>
                        <m:e>
                          <m:r>
                            <w:rPr>
                              <w:rFonts w:ascii="Cambria Math" w:hAnsi="Cambria Math"/>
                              <w:color w:val="FF0000"/>
                            </w:rPr>
                            <m:t>2</m:t>
                          </m:r>
                        </m:e>
                        <m:sup>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DL</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UL</m:t>
                              </m:r>
                            </m:sub>
                          </m:sSub>
                        </m:sup>
                      </m:sSup>
                    </m:e>
                  </m:d>
                  <m:r>
                    <w:rPr>
                      <w:rFonts w:ascii="Cambria Math" w:hAnsi="Cambria Math"/>
                      <w:color w:val="FF0000"/>
                      <w:lang w:val="x-none"/>
                    </w:rPr>
                    <m:t>/N</m:t>
                  </m:r>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oMath>
            <w:r w:rsidRPr="00A55853">
              <w:rPr>
                <w:rFonts w:ascii="Times New Roman" w:hAnsi="Times New Roman" w:hint="eastAsia"/>
                <w:lang w:val="en-GB"/>
              </w:rPr>
              <w:t>,</w:t>
            </w:r>
            <w:r w:rsidRPr="00A55853">
              <w:rPr>
                <w:rFonts w:ascii="Times New Roman" w:hAnsi="Times New Roman"/>
                <w:lang w:val="en-GB"/>
              </w:rPr>
              <w:t xml:space="preserve"> </w:t>
            </w:r>
            <w:r w:rsidRPr="001F6953">
              <w:rPr>
                <w:rFonts w:ascii="Times New Roman" w:hAnsi="Times New Roman"/>
              </w:rPr>
              <w:t xml:space="preserve"> is before the slot for the active DL BWP change on serving cell </w:t>
            </w:r>
            <w:r w:rsidRPr="00A55853">
              <w:rPr>
                <w:rFonts w:ascii="Times New Roman" w:hAnsi="Times New Roman" w:cs="Arial"/>
                <w:noProof/>
                <w:position w:val="-6"/>
              </w:rPr>
              <w:drawing>
                <wp:inline distT="0" distB="0" distL="0" distR="0" wp14:anchorId="510BBEED" wp14:editId="4AA86656">
                  <wp:extent cx="114300" cy="139700"/>
                  <wp:effectExtent l="0" t="0" r="0"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39700"/>
                          </a:xfrm>
                          <a:prstGeom prst="rect">
                            <a:avLst/>
                          </a:prstGeom>
                          <a:noFill/>
                          <a:ln>
                            <a:noFill/>
                          </a:ln>
                        </pic:spPr>
                      </pic:pic>
                    </a:graphicData>
                  </a:graphic>
                </wp:inline>
              </w:drawing>
            </w:r>
            <w:r w:rsidRPr="001F6953">
              <w:rPr>
                <w:rFonts w:ascii="Times New Roman" w:hAnsi="Times New Roman" w:cs="Arial"/>
              </w:rPr>
              <w:t xml:space="preserve"> </w:t>
            </w:r>
            <w:r w:rsidRPr="001F6953">
              <w:rPr>
                <w:rFonts w:ascii="Times New Roman" w:hAnsi="Times New Roman"/>
              </w:rPr>
              <w:t xml:space="preserve">or the active UL BWP change on the </w:t>
            </w:r>
            <w:proofErr w:type="spellStart"/>
            <w:r w:rsidRPr="001F6953">
              <w:rPr>
                <w:rFonts w:ascii="Times New Roman" w:hAnsi="Times New Roman"/>
              </w:rPr>
              <w:t>PCell</w:t>
            </w:r>
            <w:proofErr w:type="spellEnd"/>
            <w:r w:rsidRPr="001F6953">
              <w:rPr>
                <w:rFonts w:ascii="Times New Roman" w:hAnsi="Times New Roman"/>
              </w:rPr>
              <w:t xml:space="preserve"> </w:t>
            </w:r>
          </w:p>
          <w:p w14:paraId="37FE6D99" w14:textId="77777777" w:rsidR="00B3035F" w:rsidRPr="00A55853" w:rsidRDefault="009F439E" w:rsidP="00B3035F">
            <w:pPr>
              <w:spacing w:after="180"/>
              <w:ind w:left="1418" w:hanging="284"/>
              <w:rPr>
                <w:rFonts w:ascii="Times New Roman" w:hAnsi="Times New Roman"/>
                <w:lang w:val="en-GB"/>
              </w:rPr>
            </w:pP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D</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D</m:t>
                  </m:r>
                </m:sub>
              </m:sSub>
              <m:r>
                <w:rPr>
                  <w:rFonts w:ascii="Cambria Math" w:hAnsi="Cambria Math"/>
                  <w:lang w:val="en-GB"/>
                </w:rPr>
                <m:t>+1</m:t>
              </m:r>
            </m:oMath>
            <w:r w:rsidR="00B3035F" w:rsidRPr="00A55853">
              <w:rPr>
                <w:rFonts w:ascii="Times New Roman" w:hAnsi="Times New Roman"/>
                <w:lang w:val="en-GB"/>
              </w:rPr>
              <w:t xml:space="preserve">; </w:t>
            </w:r>
          </w:p>
          <w:p w14:paraId="36BF6764" w14:textId="77777777" w:rsidR="00B3035F" w:rsidRPr="001F6953" w:rsidRDefault="00B3035F" w:rsidP="00B3035F">
            <w:pPr>
              <w:spacing w:after="180"/>
              <w:ind w:left="1135" w:hanging="284"/>
              <w:rPr>
                <w:rFonts w:ascii="Times New Roman" w:hAnsi="Times New Roman"/>
              </w:rPr>
            </w:pPr>
            <w:r w:rsidRPr="001F6953">
              <w:rPr>
                <w:rFonts w:ascii="Times New Roman" w:hAnsi="Times New Roman"/>
              </w:rPr>
              <w:t xml:space="preserve">else </w:t>
            </w:r>
          </w:p>
          <w:p w14:paraId="67EE34E0" w14:textId="77777777" w:rsidR="00B3035F" w:rsidRPr="00A55853" w:rsidRDefault="00B3035F" w:rsidP="00B3035F">
            <w:pPr>
              <w:spacing w:after="180"/>
              <w:ind w:left="1418" w:hanging="284"/>
              <w:rPr>
                <w:rFonts w:ascii="Times New Roman" w:hAnsi="Times New Roman"/>
                <w:lang w:val="en-GB"/>
              </w:rPr>
            </w:pPr>
            <w:r w:rsidRPr="00A55853">
              <w:rPr>
                <w:rFonts w:ascii="Times New Roman" w:hAnsi="Times New Roman"/>
                <w:lang w:val="en-GB"/>
              </w:rPr>
              <w:t xml:space="preserve">while </w:t>
            </w:r>
            <w:r w:rsidRPr="00A55853">
              <w:rPr>
                <w:rFonts w:ascii="Times New Roman" w:hAnsi="Times New Roman"/>
                <w:noProof/>
                <w:position w:val="-10"/>
              </w:rPr>
              <w:drawing>
                <wp:inline distT="0" distB="0" distL="0" distR="0" wp14:anchorId="396ABBB9" wp14:editId="4EB070D0">
                  <wp:extent cx="533400" cy="209550"/>
                  <wp:effectExtent l="0" t="0" r="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33400" cy="209550"/>
                          </a:xfrm>
                          <a:prstGeom prst="rect">
                            <a:avLst/>
                          </a:prstGeom>
                          <a:noFill/>
                          <a:ln>
                            <a:noFill/>
                          </a:ln>
                        </pic:spPr>
                      </pic:pic>
                    </a:graphicData>
                  </a:graphic>
                </wp:inline>
              </w:drawing>
            </w:r>
          </w:p>
          <w:p w14:paraId="386F7581" w14:textId="77777777" w:rsidR="00B3035F" w:rsidRPr="00A55853" w:rsidRDefault="00B3035F" w:rsidP="00B3035F">
            <w:pPr>
              <w:spacing w:after="180"/>
              <w:ind w:left="1418" w:hanging="1"/>
              <w:rPr>
                <w:rFonts w:ascii="Times New Roman" w:hAnsi="Times New Roman"/>
                <w:lang w:val="en-GB"/>
              </w:rPr>
            </w:pPr>
            <w:r w:rsidRPr="00A55853">
              <w:rPr>
                <w:rFonts w:ascii="Times New Roman" w:hAnsi="Times New Roman" w:hint="eastAsia"/>
                <w:lang w:val="en-GB"/>
              </w:rPr>
              <w:t xml:space="preserve">if </w:t>
            </w:r>
            <w:r w:rsidRPr="00A55853">
              <w:rPr>
                <w:rFonts w:ascii="Times New Roman" w:hAnsi="Times New Roman"/>
                <w:lang w:val="en-GB"/>
              </w:rPr>
              <w:t xml:space="preserve">the UE is provided </w:t>
            </w:r>
            <w:proofErr w:type="spellStart"/>
            <w:r w:rsidRPr="001F6953">
              <w:rPr>
                <w:rFonts w:ascii="Times New Roman" w:hAnsi="Times New Roman"/>
                <w:i/>
              </w:rPr>
              <w:t>tdd</w:t>
            </w:r>
            <w:proofErr w:type="spellEnd"/>
            <w:r w:rsidRPr="001F6953">
              <w:rPr>
                <w:rFonts w:ascii="Times New Roman" w:hAnsi="Times New Roman"/>
                <w:i/>
              </w:rPr>
              <w:t>-</w:t>
            </w:r>
            <w:r w:rsidRPr="00A55853">
              <w:rPr>
                <w:rFonts w:ascii="Times New Roman" w:hAnsi="Times New Roman"/>
                <w:i/>
                <w:lang w:val="en-GB"/>
              </w:rPr>
              <w:t>UL-DL-</w:t>
            </w:r>
            <w:proofErr w:type="spellStart"/>
            <w:r w:rsidRPr="001F6953">
              <w:rPr>
                <w:rFonts w:ascii="Times New Roman" w:hAnsi="Times New Roman"/>
                <w:i/>
              </w:rPr>
              <w:t>ConfigurationCommon</w:t>
            </w:r>
            <w:proofErr w:type="spellEnd"/>
            <w:r w:rsidRPr="00A55853">
              <w:rPr>
                <w:rFonts w:ascii="Times New Roman" w:hAnsi="Times New Roman"/>
                <w:lang w:val="en-GB"/>
              </w:rPr>
              <w:t xml:space="preserve">, or </w:t>
            </w:r>
            <w:proofErr w:type="spellStart"/>
            <w:r w:rsidRPr="001F6953">
              <w:rPr>
                <w:rFonts w:ascii="Times New Roman" w:hAnsi="Times New Roman"/>
                <w:i/>
              </w:rPr>
              <w:t>tdd</w:t>
            </w:r>
            <w:proofErr w:type="spellEnd"/>
            <w:r w:rsidRPr="001F6953">
              <w:rPr>
                <w:rFonts w:ascii="Times New Roman" w:hAnsi="Times New Roman"/>
                <w:i/>
              </w:rPr>
              <w:t>-</w:t>
            </w:r>
            <w:r w:rsidRPr="00A55853">
              <w:rPr>
                <w:rFonts w:ascii="Times New Roman" w:hAnsi="Times New Roman"/>
                <w:i/>
                <w:lang w:val="en-GB"/>
              </w:rPr>
              <w:t>UL-DL-</w:t>
            </w:r>
            <w:r w:rsidRPr="001F6953">
              <w:rPr>
                <w:rFonts w:ascii="Times New Roman" w:hAnsi="Times New Roman"/>
                <w:i/>
              </w:rPr>
              <w:t>C</w:t>
            </w:r>
            <w:proofErr w:type="spellStart"/>
            <w:r w:rsidRPr="00A55853">
              <w:rPr>
                <w:rFonts w:ascii="Times New Roman" w:hAnsi="Times New Roman"/>
                <w:i/>
                <w:lang w:val="en-GB"/>
              </w:rPr>
              <w:t>onfiguration</w:t>
            </w:r>
            <w:proofErr w:type="spellEnd"/>
            <w:r w:rsidRPr="001F6953">
              <w:rPr>
                <w:rFonts w:ascii="Times New Roman" w:hAnsi="Times New Roman"/>
                <w:i/>
              </w:rPr>
              <w:t>D</w:t>
            </w:r>
            <w:proofErr w:type="spellStart"/>
            <w:r w:rsidRPr="00A55853">
              <w:rPr>
                <w:rFonts w:ascii="Times New Roman" w:hAnsi="Times New Roman"/>
                <w:i/>
                <w:lang w:val="en-GB"/>
              </w:rPr>
              <w:t>edicated</w:t>
            </w:r>
            <w:proofErr w:type="spellEnd"/>
            <w:r w:rsidRPr="00A55853">
              <w:rPr>
                <w:rFonts w:ascii="Times New Roman" w:hAnsi="Times New Roman"/>
                <w:lang w:val="en-GB"/>
              </w:rPr>
              <w:t xml:space="preserve"> and</w:t>
            </w:r>
            <w:r w:rsidRPr="001F6953">
              <w:rPr>
                <w:rFonts w:ascii="Times New Roman" w:hAnsi="Times New Roman"/>
              </w:rPr>
              <w:t>,</w:t>
            </w:r>
            <w:r w:rsidRPr="00A55853">
              <w:rPr>
                <w:rFonts w:ascii="Times New Roman" w:hAnsi="Times New Roman"/>
                <w:lang w:val="en-GB"/>
              </w:rPr>
              <w:t xml:space="preserve"> </w:t>
            </w:r>
            <w:r w:rsidRPr="00A55853">
              <w:rPr>
                <w:rFonts w:ascii="Times New Roman" w:hAnsi="Times New Roman" w:hint="eastAsia"/>
                <w:lang w:val="en-GB"/>
              </w:rPr>
              <w:t xml:space="preserve">for each slot </w:t>
            </w:r>
            <w:r w:rsidRPr="001F6953">
              <w:rPr>
                <w:rFonts w:ascii="Times New Roman" w:hAnsi="Times New Roman"/>
              </w:rPr>
              <w:t xml:space="preserve">from slot </w:t>
            </w:r>
            <m:oMath>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1,k</m:t>
                          </m:r>
                        </m:sub>
                      </m:sSub>
                    </m:e>
                  </m:d>
                  <m:r>
                    <w:rPr>
                      <w:rFonts w:ascii="Cambria Math" w:hAnsi="Cambria Math" w:cs="Cambria Math"/>
                      <w:lang w:val="en-GB"/>
                    </w:rPr>
                    <m:t>⋅</m:t>
                  </m:r>
                  <m:d>
                    <m:dPr>
                      <m:ctrlPr>
                        <w:rPr>
                          <w:rFonts w:ascii="Cambria Math" w:hAnsi="Cambria Math"/>
                          <w:i/>
                          <w:color w:val="FF0000"/>
                          <w:lang w:val="x-none"/>
                        </w:rPr>
                      </m:ctrlPr>
                    </m:dPr>
                    <m:e>
                      <m:sSup>
                        <m:sSupPr>
                          <m:ctrlPr>
                            <w:rPr>
                              <w:rFonts w:ascii="Cambria Math" w:hAnsi="Cambria Math"/>
                              <w:i/>
                              <w:color w:val="FF0000"/>
                            </w:rPr>
                          </m:ctrlPr>
                        </m:sSupPr>
                        <m:e>
                          <m:r>
                            <w:rPr>
                              <w:rFonts w:ascii="Cambria Math" w:hAnsi="Cambria Math"/>
                              <w:color w:val="FF0000"/>
                            </w:rPr>
                            <m:t>2</m:t>
                          </m:r>
                        </m:e>
                        <m:sup>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DL</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UL</m:t>
                              </m:r>
                            </m:sub>
                          </m:sSub>
                        </m:sup>
                      </m:sSup>
                    </m:e>
                  </m:d>
                  <m:r>
                    <w:rPr>
                      <w:rFonts w:ascii="Cambria Math" w:hAnsi="Cambria Math"/>
                      <w:color w:val="FF0000"/>
                      <w:lang w:val="x-none"/>
                    </w:rPr>
                    <m:t>/N</m:t>
                  </m:r>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Sup>
                <m:sSubSupPr>
                  <m:ctrlPr>
                    <w:rPr>
                      <w:rFonts w:ascii="Cambria Math" w:hAnsi="Cambria Math"/>
                      <w:lang w:val="en-GB"/>
                    </w:rPr>
                  </m:ctrlPr>
                </m:sSubSupPr>
                <m:e>
                  <m:r>
                    <w:rPr>
                      <w:rFonts w:ascii="Cambria Math" w:hAnsi="Cambria Math"/>
                      <w:lang w:val="en-GB"/>
                    </w:rPr>
                    <m:t>N</m:t>
                  </m:r>
                </m:e>
                <m:sub>
                  <m:r>
                    <m:rPr>
                      <m:sty m:val="p"/>
                    </m:rPr>
                    <w:rPr>
                      <w:rFonts w:ascii="Cambria Math" w:hAnsi="Cambria Math"/>
                      <w:lang w:val="en-GB"/>
                    </w:rPr>
                    <m:t>PDSCH</m:t>
                  </m:r>
                </m:sub>
                <m:sup>
                  <m:r>
                    <m:rPr>
                      <m:sty m:val="p"/>
                    </m:rPr>
                    <w:rPr>
                      <w:rFonts w:ascii="Cambria Math" w:hAnsi="Cambria Math"/>
                      <w:lang w:val="en-GB"/>
                    </w:rPr>
                    <m:t>repeat,max</m:t>
                  </m:r>
                </m:sup>
              </m:sSubSup>
              <m:r>
                <w:rPr>
                  <w:rFonts w:ascii="Cambria Math" w:hAnsi="Cambria Math"/>
                </w:rPr>
                <m:t>+1</m:t>
              </m:r>
            </m:oMath>
            <w:r w:rsidRPr="00B3035F">
              <w:rPr>
                <w:rFonts w:ascii="Times New Roman" w:hAnsi="Times New Roman" w:hint="eastAsia"/>
                <w:lang w:val="en-GB"/>
              </w:rPr>
              <w:t xml:space="preserve"> to slot </w:t>
            </w:r>
            <m:oMath>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1,k</m:t>
                          </m:r>
                        </m:sub>
                      </m:sSub>
                    </m:e>
                  </m:d>
                  <m:r>
                    <w:rPr>
                      <w:rFonts w:ascii="Cambria Math" w:hAnsi="Cambria Math" w:cs="Cambria Math"/>
                      <w:lang w:val="en-GB"/>
                    </w:rPr>
                    <m:t>⋅</m:t>
                  </m:r>
                  <m:d>
                    <m:dPr>
                      <m:ctrlPr>
                        <w:rPr>
                          <w:rFonts w:ascii="Cambria Math" w:hAnsi="Cambria Math"/>
                          <w:i/>
                          <w:color w:val="FF0000"/>
                          <w:lang w:val="x-none"/>
                        </w:rPr>
                      </m:ctrlPr>
                    </m:dPr>
                    <m:e>
                      <m:sSup>
                        <m:sSupPr>
                          <m:ctrlPr>
                            <w:rPr>
                              <w:rFonts w:ascii="Cambria Math" w:hAnsi="Cambria Math"/>
                              <w:i/>
                              <w:color w:val="FF0000"/>
                            </w:rPr>
                          </m:ctrlPr>
                        </m:sSupPr>
                        <m:e>
                          <m:r>
                            <w:rPr>
                              <w:rFonts w:ascii="Cambria Math" w:hAnsi="Cambria Math"/>
                              <w:color w:val="FF0000"/>
                            </w:rPr>
                            <m:t>2</m:t>
                          </m:r>
                        </m:e>
                        <m:sup>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DL</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UL</m:t>
                              </m:r>
                            </m:sub>
                          </m:sSub>
                        </m:sup>
                      </m:sSup>
                    </m:e>
                  </m:d>
                  <m:r>
                    <w:rPr>
                      <w:rFonts w:ascii="Cambria Math" w:hAnsi="Cambria Math"/>
                      <w:color w:val="FF0000"/>
                      <w:lang w:val="x-none"/>
                    </w:rPr>
                    <m:t>/N</m:t>
                  </m:r>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oMath>
            <w:r w:rsidRPr="00A55853">
              <w:rPr>
                <w:rFonts w:ascii="Times New Roman" w:hAnsi="Times New Roman" w:hint="eastAsia"/>
                <w:lang w:val="en-GB"/>
              </w:rPr>
              <w:t>,</w:t>
            </w:r>
            <w:r w:rsidRPr="00A55853">
              <w:rPr>
                <w:rFonts w:ascii="Times New Roman" w:hAnsi="Times New Roman"/>
                <w:lang w:val="en-GB"/>
              </w:rPr>
              <w:t xml:space="preserve"> </w:t>
            </w:r>
            <w:r w:rsidRPr="00A55853">
              <w:rPr>
                <w:rFonts w:ascii="Times New Roman" w:hAnsi="Times New Roman" w:hint="eastAsia"/>
                <w:lang w:val="en-GB"/>
              </w:rPr>
              <w:t xml:space="preserve">at least one symbol of </w:t>
            </w:r>
            <w:r w:rsidRPr="00A55853">
              <w:rPr>
                <w:rFonts w:ascii="Times New Roman" w:hAnsi="Times New Roman" w:hint="eastAsia"/>
                <w:lang w:val="en-GB"/>
              </w:rPr>
              <w:lastRenderedPageBreak/>
              <w:t xml:space="preserve">the PDSCH time resource derived by row </w:t>
            </w:r>
            <w:r w:rsidRPr="00A55853">
              <w:rPr>
                <w:rFonts w:ascii="Times New Roman" w:hAnsi="Times New Roman" w:cs="Arial"/>
                <w:noProof/>
                <w:position w:val="-4"/>
              </w:rPr>
              <w:drawing>
                <wp:inline distT="0" distB="0" distL="0" distR="0" wp14:anchorId="61E4B5C6" wp14:editId="1E1E6172">
                  <wp:extent cx="114300" cy="127000"/>
                  <wp:effectExtent l="0" t="0" r="0" b="635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4300" cy="127000"/>
                          </a:xfrm>
                          <a:prstGeom prst="rect">
                            <a:avLst/>
                          </a:prstGeom>
                          <a:noFill/>
                          <a:ln>
                            <a:noFill/>
                          </a:ln>
                        </pic:spPr>
                      </pic:pic>
                    </a:graphicData>
                  </a:graphic>
                </wp:inline>
              </w:drawing>
            </w:r>
            <w:r w:rsidRPr="00A55853">
              <w:rPr>
                <w:rFonts w:ascii="Times New Roman" w:hAnsi="Times New Roman"/>
                <w:lang w:val="en-GB"/>
              </w:rPr>
              <w:t xml:space="preserve"> </w:t>
            </w:r>
            <w:r w:rsidRPr="00A55853">
              <w:rPr>
                <w:rFonts w:ascii="Times New Roman" w:hAnsi="Times New Roman" w:hint="eastAsia"/>
                <w:lang w:val="en-GB"/>
              </w:rPr>
              <w:t>is configured as UL</w:t>
            </w:r>
            <w:r w:rsidRPr="00A55853">
              <w:rPr>
                <w:rFonts w:ascii="Times New Roman" w:hAnsi="Times New Roman" w:hint="eastAsia"/>
                <w:i/>
                <w:lang w:val="en-GB"/>
              </w:rPr>
              <w:t xml:space="preserve"> </w:t>
            </w:r>
            <w:r w:rsidRPr="00A55853">
              <w:rPr>
                <w:rFonts w:ascii="Times New Roman" w:hAnsi="Times New Roman" w:hint="eastAsia"/>
                <w:lang w:val="en-GB"/>
              </w:rPr>
              <w:t>where</w:t>
            </w:r>
            <w:r w:rsidRPr="00A55853">
              <w:rPr>
                <w:rFonts w:ascii="Times New Roman" w:hAnsi="Times New Roman"/>
                <w:lang w:val="en-GB"/>
              </w:rPr>
              <w:t xml:space="preserve"> </w:t>
            </w:r>
            <w:r w:rsidRPr="00A55853">
              <w:rPr>
                <w:rFonts w:ascii="Times New Roman" w:hAnsi="Times New Roman"/>
                <w:noProof/>
                <w:position w:val="-12"/>
              </w:rPr>
              <w:drawing>
                <wp:inline distT="0" distB="0" distL="0" distR="0" wp14:anchorId="0E8D1734" wp14:editId="55BFCFA0">
                  <wp:extent cx="184150" cy="184150"/>
                  <wp:effectExtent l="0" t="0" r="6350" b="635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A55853">
              <w:rPr>
                <w:rFonts w:ascii="Times New Roman" w:hAnsi="Times New Roman" w:hint="eastAsia"/>
                <w:lang w:val="en-GB"/>
              </w:rPr>
              <w:t xml:space="preserve"> is the</w:t>
            </w:r>
            <w:r w:rsidRPr="00A55853">
              <w:rPr>
                <w:rFonts w:ascii="Times New Roman" w:hAnsi="Times New Roman" w:hint="eastAsia"/>
                <w:i/>
                <w:lang w:val="en-GB"/>
              </w:rPr>
              <w:t xml:space="preserve"> k</w:t>
            </w:r>
            <w:r w:rsidRPr="00A55853">
              <w:rPr>
                <w:rFonts w:ascii="Times New Roman" w:hAnsi="Times New Roman" w:hint="eastAsia"/>
                <w:lang w:val="en-GB"/>
              </w:rPr>
              <w:t>-</w:t>
            </w:r>
            <w:proofErr w:type="spellStart"/>
            <w:r w:rsidRPr="00A55853">
              <w:rPr>
                <w:rFonts w:ascii="Times New Roman" w:hAnsi="Times New Roman" w:hint="eastAsia"/>
                <w:lang w:val="en-GB"/>
              </w:rPr>
              <w:t>th</w:t>
            </w:r>
            <w:proofErr w:type="spellEnd"/>
            <w:r w:rsidRPr="00A55853">
              <w:rPr>
                <w:rFonts w:ascii="Times New Roman" w:hAnsi="Times New Roman" w:hint="eastAsia"/>
                <w:lang w:val="en-GB"/>
              </w:rPr>
              <w:t xml:space="preserve"> slot timing value in set </w:t>
            </w:r>
            <w:r w:rsidRPr="00A55853">
              <w:rPr>
                <w:rFonts w:ascii="Times New Roman" w:hAnsi="Times New Roman"/>
                <w:noProof/>
                <w:position w:val="-10"/>
              </w:rPr>
              <w:drawing>
                <wp:inline distT="0" distB="0" distL="0" distR="0" wp14:anchorId="3A8D0DA2" wp14:editId="5050D7E4">
                  <wp:extent cx="184150" cy="203200"/>
                  <wp:effectExtent l="0" t="0" r="6350" b="635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4150" cy="203200"/>
                          </a:xfrm>
                          <a:prstGeom prst="rect">
                            <a:avLst/>
                          </a:prstGeom>
                          <a:noFill/>
                          <a:ln>
                            <a:noFill/>
                          </a:ln>
                        </pic:spPr>
                      </pic:pic>
                    </a:graphicData>
                  </a:graphic>
                </wp:inline>
              </w:drawing>
            </w:r>
            <w:r w:rsidRPr="00A55853">
              <w:rPr>
                <w:rFonts w:ascii="Times New Roman" w:hAnsi="Times New Roman" w:hint="eastAsia"/>
                <w:lang w:val="en-GB"/>
              </w:rPr>
              <w:t xml:space="preserve">, </w:t>
            </w:r>
          </w:p>
          <w:p w14:paraId="26FBA092" w14:textId="188AA7A0" w:rsidR="00B3035F" w:rsidRPr="00A55853" w:rsidRDefault="00B3035F" w:rsidP="00B3035F">
            <w:pPr>
              <w:spacing w:after="180"/>
              <w:ind w:left="1985" w:hanging="284"/>
              <w:rPr>
                <w:rFonts w:ascii="Times New Roman" w:hAnsi="Times New Roman"/>
                <w:lang w:val="en-GB"/>
              </w:rPr>
            </w:pPr>
            <w:r>
              <w:rPr>
                <w:rFonts w:ascii="Times New Roman" w:hAnsi="Times New Roman"/>
                <w:noProof/>
                <w:position w:val="-6"/>
                <w:lang w:val="en-GB"/>
              </w:rPr>
              <w:t>…</w:t>
            </w:r>
          </w:p>
          <w:p w14:paraId="1E4BB830" w14:textId="77777777" w:rsidR="00B3035F" w:rsidRPr="00A55853" w:rsidRDefault="00B3035F" w:rsidP="00B3035F">
            <w:pPr>
              <w:spacing w:after="180"/>
              <w:ind w:left="1702" w:hanging="284"/>
              <w:rPr>
                <w:rFonts w:ascii="Times New Roman" w:hAnsi="Times New Roman"/>
                <w:lang w:val="en-GB"/>
              </w:rPr>
            </w:pPr>
            <w:r w:rsidRPr="00A55853">
              <w:rPr>
                <w:rFonts w:ascii="Times New Roman" w:hAnsi="Times New Roman"/>
                <w:lang w:val="en-GB"/>
              </w:rPr>
              <w:t>else</w:t>
            </w:r>
          </w:p>
          <w:p w14:paraId="59E5D749" w14:textId="25DBD2D4" w:rsidR="00B3035F" w:rsidRPr="00A55853" w:rsidRDefault="00B3035F" w:rsidP="00B3035F">
            <w:pPr>
              <w:spacing w:after="180"/>
              <w:ind w:left="1985" w:hanging="284"/>
              <w:rPr>
                <w:rFonts w:ascii="Times New Roman" w:hAnsi="Times New Roman"/>
                <w:lang w:val="en-GB"/>
              </w:rPr>
            </w:pPr>
            <w:r>
              <w:rPr>
                <w:rFonts w:ascii="Times New Roman" w:hAnsi="Times New Roman" w:cs="Arial"/>
                <w:noProof/>
                <w:position w:val="-4"/>
                <w:lang w:val="en-GB"/>
              </w:rPr>
              <w:t>…</w:t>
            </w:r>
          </w:p>
          <w:p w14:paraId="61810128" w14:textId="77777777" w:rsidR="00B3035F" w:rsidRPr="00A55853" w:rsidRDefault="00B3035F" w:rsidP="00B3035F">
            <w:pPr>
              <w:spacing w:after="180"/>
              <w:ind w:left="1702" w:hanging="284"/>
              <w:rPr>
                <w:rFonts w:ascii="Times New Roman" w:hAnsi="Times New Roman"/>
                <w:lang w:val="en-GB"/>
              </w:rPr>
            </w:pPr>
            <w:r w:rsidRPr="00A55853">
              <w:rPr>
                <w:rFonts w:ascii="Times New Roman" w:hAnsi="Times New Roman"/>
                <w:lang w:val="en-GB"/>
              </w:rPr>
              <w:t>end if</w:t>
            </w:r>
          </w:p>
          <w:p w14:paraId="2D163C1E" w14:textId="77777777" w:rsidR="00B3035F" w:rsidRPr="00A55853" w:rsidRDefault="00B3035F" w:rsidP="00B3035F">
            <w:pPr>
              <w:spacing w:after="180"/>
              <w:ind w:left="1418" w:hanging="284"/>
              <w:rPr>
                <w:rFonts w:ascii="Times New Roman" w:hAnsi="Times New Roman"/>
                <w:lang w:val="en-GB"/>
              </w:rPr>
            </w:pPr>
            <w:r w:rsidRPr="00A55853">
              <w:rPr>
                <w:rFonts w:ascii="Times New Roman" w:hAnsi="Times New Roman" w:hint="eastAsia"/>
                <w:lang w:val="en-GB"/>
              </w:rPr>
              <w:t>end while</w:t>
            </w:r>
          </w:p>
          <w:p w14:paraId="1699FE1D" w14:textId="5219D040" w:rsidR="00B3035F" w:rsidRPr="00A55853" w:rsidRDefault="00B3035F" w:rsidP="00B3035F">
            <w:pPr>
              <w:spacing w:after="180"/>
              <w:ind w:left="1418" w:hanging="284"/>
              <w:rPr>
                <w:rFonts w:ascii="Times New Roman" w:hAnsi="Times New Roman"/>
                <w:lang w:val="en-GB"/>
              </w:rPr>
            </w:pPr>
            <w:r w:rsidRPr="001F6953">
              <w:rPr>
                <w:rFonts w:ascii="Times New Roman" w:hAnsi="Times New Roman"/>
              </w:rPr>
              <w:t>…</w:t>
            </w:r>
          </w:p>
          <w:p w14:paraId="6B71D7DE" w14:textId="77777777" w:rsidR="00B3035F" w:rsidRPr="00A55853" w:rsidRDefault="00B3035F" w:rsidP="00B3035F">
            <w:pPr>
              <w:spacing w:after="180"/>
              <w:ind w:left="1135" w:hanging="284"/>
              <w:rPr>
                <w:rFonts w:ascii="Times New Roman" w:hAnsi="Times New Roman"/>
                <w:i/>
                <w:lang w:val="en-GB"/>
              </w:rPr>
            </w:pPr>
            <w:r w:rsidRPr="00A55853">
              <w:rPr>
                <w:rFonts w:ascii="Times New Roman" w:hAnsi="Times New Roman"/>
                <w:lang w:val="en-GB"/>
              </w:rPr>
              <w:t>end if</w:t>
            </w:r>
          </w:p>
          <w:p w14:paraId="09735EE1" w14:textId="77777777" w:rsidR="00B3035F" w:rsidRPr="001F6953" w:rsidRDefault="00B3035F" w:rsidP="00B3035F">
            <w:pPr>
              <w:spacing w:after="180"/>
              <w:ind w:left="851" w:hanging="284"/>
              <w:rPr>
                <w:rFonts w:ascii="Times New Roman" w:hAnsi="Times New Roman"/>
              </w:rPr>
            </w:pPr>
            <w:r w:rsidRPr="00A55853">
              <w:rPr>
                <w:rFonts w:ascii="Times New Roman" w:hAnsi="Times New Roman"/>
                <w:lang w:val="x-none"/>
              </w:rPr>
              <w:t>end while</w:t>
            </w:r>
          </w:p>
          <w:p w14:paraId="2A0BA1B3" w14:textId="77777777" w:rsidR="00B3035F" w:rsidRPr="001F6953" w:rsidRDefault="00B3035F" w:rsidP="00B3035F">
            <w:pPr>
              <w:spacing w:after="180"/>
              <w:ind w:left="284"/>
              <w:rPr>
                <w:rFonts w:ascii="Times New Roman" w:hAnsi="Times New Roman"/>
              </w:rPr>
            </w:pPr>
            <w:r w:rsidRPr="00A55853">
              <w:rPr>
                <w:rFonts w:ascii="Times New Roman" w:hAnsi="Times New Roman"/>
                <w:lang w:val="x-none"/>
              </w:rPr>
              <w:t>end if</w:t>
            </w:r>
          </w:p>
          <w:p w14:paraId="1B472034" w14:textId="67D2B1C8" w:rsidR="00B3035F" w:rsidRPr="00B3035F" w:rsidRDefault="00B3035F" w:rsidP="00B3035F">
            <w:pPr>
              <w:spacing w:after="180"/>
              <w:ind w:left="284"/>
              <w:rPr>
                <w:rFonts w:ascii="Times New Roman" w:hAnsi="Times New Roman"/>
              </w:rPr>
            </w:pPr>
            <w:r>
              <w:rPr>
                <w:rFonts w:ascii="Times New Roman" w:hAnsi="Times New Roman"/>
                <w:noProof/>
                <w:position w:val="-6"/>
                <w:lang w:val="x-none"/>
              </w:rPr>
              <w:t>...</w:t>
            </w:r>
          </w:p>
          <w:p w14:paraId="60897D89" w14:textId="77777777" w:rsidR="00B3035F" w:rsidRDefault="00B3035F" w:rsidP="00B3035F">
            <w:pPr>
              <w:pStyle w:val="BodyText"/>
              <w:rPr>
                <w:rFonts w:ascii="Times New Roman" w:hAnsi="Times New Roman"/>
                <w:lang w:val="en-GB"/>
              </w:rPr>
            </w:pPr>
            <w:r w:rsidRPr="00A55853">
              <w:rPr>
                <w:rFonts w:ascii="Times New Roman" w:hAnsi="Times New Roman" w:hint="eastAsia"/>
                <w:lang w:val="en-GB"/>
              </w:rPr>
              <w:t>end while</w:t>
            </w:r>
          </w:p>
          <w:p w14:paraId="72200817" w14:textId="77777777" w:rsidR="00B96E77" w:rsidRPr="00B96E77" w:rsidRDefault="00B96E77" w:rsidP="00B96E77">
            <w:pPr>
              <w:pStyle w:val="BodyText"/>
              <w:rPr>
                <w:sz w:val="20"/>
                <w:szCs w:val="20"/>
              </w:rPr>
            </w:pPr>
            <w:r w:rsidRPr="00B96E77">
              <w:rPr>
                <w:sz w:val="20"/>
                <w:szCs w:val="20"/>
              </w:rPr>
              <w:t>…</w:t>
            </w:r>
          </w:p>
          <w:p w14:paraId="2EB1B404" w14:textId="51E34F3E" w:rsidR="00B96E77" w:rsidRDefault="00B96E77" w:rsidP="00B96E77">
            <w:pPr>
              <w:pStyle w:val="BodyText"/>
              <w:rPr>
                <w:sz w:val="20"/>
                <w:szCs w:val="20"/>
              </w:rPr>
            </w:pPr>
            <w:r w:rsidRPr="00B96E77">
              <w:rPr>
                <w:sz w:val="20"/>
                <w:szCs w:val="20"/>
              </w:rPr>
              <w:t>end if</w:t>
            </w:r>
          </w:p>
        </w:tc>
      </w:tr>
    </w:tbl>
    <w:p w14:paraId="47D78AFE" w14:textId="77777777" w:rsidR="005933DA" w:rsidRPr="007A7609" w:rsidRDefault="005933DA" w:rsidP="00397F19">
      <w:pPr>
        <w:pStyle w:val="BodyText"/>
        <w:rPr>
          <w:sz w:val="20"/>
          <w:szCs w:val="20"/>
        </w:rPr>
      </w:pPr>
    </w:p>
    <w:p w14:paraId="12AFB2AE" w14:textId="464B966F" w:rsidR="00FE0242" w:rsidRPr="001F6953" w:rsidRDefault="00A316BE" w:rsidP="00FE0242">
      <w:pPr>
        <w:pStyle w:val="Proposal"/>
        <w:rPr>
          <w:sz w:val="20"/>
          <w:szCs w:val="20"/>
        </w:rPr>
      </w:pPr>
      <w:bookmarkStart w:id="46" w:name="_Toc61904948"/>
      <w:r w:rsidRPr="001F6953">
        <w:rPr>
          <w:sz w:val="20"/>
          <w:szCs w:val="20"/>
        </w:rPr>
        <w:t xml:space="preserve">Support Type-1 HARQ codebook for sub-slot HARQ-ACK by updating </w:t>
      </w:r>
      <w:r w:rsidR="00FE0242" w:rsidRPr="001F6953">
        <w:rPr>
          <w:sz w:val="20"/>
          <w:szCs w:val="20"/>
        </w:rPr>
        <w:t xml:space="preserve">the pseudo code for determining a set of occasions for candidate PDSCH reception where </w:t>
      </w:r>
      <w:r w:rsidRPr="001F6953">
        <w:rPr>
          <w:sz w:val="20"/>
          <w:szCs w:val="20"/>
        </w:rPr>
        <w:t>the</w:t>
      </w:r>
      <w:r w:rsidR="00FE0242" w:rsidRPr="001F6953">
        <w:rPr>
          <w:sz w:val="20"/>
          <w:szCs w:val="20"/>
        </w:rPr>
        <w:t xml:space="preserve"> </w:t>
      </w:r>
      <w:r w:rsidRPr="001F6953">
        <w:rPr>
          <w:sz w:val="20"/>
          <w:szCs w:val="20"/>
        </w:rPr>
        <w:t xml:space="preserve"> ratio </w:t>
      </w:r>
      <m:oMath>
        <m:sSup>
          <m:sSupPr>
            <m:ctrlPr>
              <w:rPr>
                <w:rFonts w:ascii="Cambria Math" w:hAnsi="Cambria Math"/>
                <w:b w:val="0"/>
                <w:bCs w:val="0"/>
                <w:i/>
                <w:sz w:val="20"/>
                <w:szCs w:val="20"/>
              </w:rPr>
            </m:ctrlPr>
          </m:sSupPr>
          <m:e>
            <m:r>
              <m:rPr>
                <m:sty m:val="bi"/>
              </m:rPr>
              <w:rPr>
                <w:rFonts w:ascii="Cambria Math" w:hAnsi="Cambria Math"/>
                <w:sz w:val="20"/>
                <w:szCs w:val="20"/>
              </w:rPr>
              <m:t>2</m:t>
            </m:r>
          </m:e>
          <m:sup>
            <m:sSub>
              <m:sSubPr>
                <m:ctrlPr>
                  <w:rPr>
                    <w:rFonts w:ascii="Cambria Math" w:hAnsi="Cambria Math"/>
                    <w:b w:val="0"/>
                    <w:bCs w:val="0"/>
                    <w:i/>
                    <w:sz w:val="20"/>
                    <w:szCs w:val="20"/>
                  </w:rPr>
                </m:ctrlPr>
              </m:sSubPr>
              <m:e>
                <m:r>
                  <m:rPr>
                    <m:sty m:val="bi"/>
                  </m:rPr>
                  <w:rPr>
                    <w:rFonts w:ascii="Cambria Math" w:hAnsi="Cambria Math"/>
                    <w:sz w:val="20"/>
                    <w:szCs w:val="20"/>
                  </w:rPr>
                  <m:t>μ</m:t>
                </m:r>
              </m:e>
              <m:sub>
                <m:r>
                  <m:rPr>
                    <m:sty m:val="bi"/>
                  </m:rPr>
                  <w:rPr>
                    <w:rFonts w:ascii="Cambria Math" w:hAnsi="Cambria Math"/>
                    <w:sz w:val="20"/>
                    <w:szCs w:val="20"/>
                  </w:rPr>
                  <m:t>DL</m:t>
                </m:r>
              </m:sub>
            </m:sSub>
            <m:r>
              <m:rPr>
                <m:sty m:val="bi"/>
              </m:rPr>
              <w:rPr>
                <w:rFonts w:ascii="Cambria Math" w:hAnsi="Cambria Math"/>
                <w:sz w:val="20"/>
                <w:szCs w:val="20"/>
              </w:rPr>
              <m:t>-</m:t>
            </m:r>
            <m:sSub>
              <m:sSubPr>
                <m:ctrlPr>
                  <w:rPr>
                    <w:rFonts w:ascii="Cambria Math" w:hAnsi="Cambria Math"/>
                    <w:b w:val="0"/>
                    <w:bCs w:val="0"/>
                    <w:i/>
                    <w:sz w:val="20"/>
                    <w:szCs w:val="20"/>
                  </w:rPr>
                </m:ctrlPr>
              </m:sSubPr>
              <m:e>
                <m:r>
                  <m:rPr>
                    <m:sty m:val="bi"/>
                  </m:rPr>
                  <w:rPr>
                    <w:rFonts w:ascii="Cambria Math" w:hAnsi="Cambria Math"/>
                    <w:sz w:val="20"/>
                    <w:szCs w:val="20"/>
                  </w:rPr>
                  <m:t>μ</m:t>
                </m:r>
              </m:e>
              <m:sub>
                <m:r>
                  <m:rPr>
                    <m:sty m:val="bi"/>
                  </m:rPr>
                  <w:rPr>
                    <w:rFonts w:ascii="Cambria Math" w:hAnsi="Cambria Math"/>
                    <w:sz w:val="20"/>
                    <w:szCs w:val="20"/>
                  </w:rPr>
                  <m:t>UL</m:t>
                </m:r>
              </m:sub>
            </m:sSub>
          </m:sup>
        </m:sSup>
      </m:oMath>
      <w:r w:rsidRPr="001F6953">
        <w:rPr>
          <w:sz w:val="20"/>
          <w:szCs w:val="20"/>
        </w:rPr>
        <w:t xml:space="preserve"> i</w:t>
      </w:r>
      <w:r w:rsidR="00FE0242" w:rsidRPr="001F6953">
        <w:rPr>
          <w:sz w:val="20"/>
          <w:szCs w:val="20"/>
        </w:rPr>
        <w:t>s changed</w:t>
      </w:r>
      <w:r w:rsidRPr="001F6953">
        <w:rPr>
          <w:sz w:val="20"/>
          <w:szCs w:val="20"/>
        </w:rPr>
        <w:t xml:space="preserve"> to </w:t>
      </w:r>
      <m:oMath>
        <m:d>
          <m:dPr>
            <m:begChr m:val="⌊"/>
            <m:endChr m:val="⌋"/>
            <m:ctrlPr>
              <w:rPr>
                <w:rFonts w:ascii="Cambria Math" w:hAnsi="Cambria Math"/>
                <w:i/>
                <w:sz w:val="20"/>
                <w:szCs w:val="20"/>
              </w:rPr>
            </m:ctrlPr>
          </m:dPr>
          <m:e>
            <m:sSup>
              <m:sSupPr>
                <m:ctrlPr>
                  <w:rPr>
                    <w:rFonts w:ascii="Cambria Math" w:hAnsi="Cambria Math"/>
                    <w:i/>
                    <w:sz w:val="20"/>
                    <w:szCs w:val="20"/>
                  </w:rPr>
                </m:ctrlPr>
              </m:sSupPr>
              <m:e>
                <m:r>
                  <m:rPr>
                    <m:sty m:val="bi"/>
                  </m:rPr>
                  <w:rPr>
                    <w:rFonts w:ascii="Cambria Math" w:hAnsi="Cambria Math"/>
                    <w:sz w:val="20"/>
                    <w:szCs w:val="20"/>
                  </w:rPr>
                  <m:t>2</m:t>
                </m:r>
              </m:e>
              <m:sup>
                <m:sSub>
                  <m:sSubPr>
                    <m:ctrlPr>
                      <w:rPr>
                        <w:rFonts w:ascii="Cambria Math" w:hAnsi="Cambria Math"/>
                        <w:i/>
                        <w:sz w:val="20"/>
                        <w:szCs w:val="20"/>
                      </w:rPr>
                    </m:ctrlPr>
                  </m:sSubPr>
                  <m:e>
                    <m:r>
                      <m:rPr>
                        <m:sty m:val="bi"/>
                      </m:rPr>
                      <w:rPr>
                        <w:rFonts w:ascii="Cambria Math" w:hAnsi="Cambria Math"/>
                        <w:sz w:val="20"/>
                        <w:szCs w:val="20"/>
                      </w:rPr>
                      <m:t>μ</m:t>
                    </m:r>
                  </m:e>
                  <m:sub>
                    <m:r>
                      <m:rPr>
                        <m:sty m:val="bi"/>
                      </m:rPr>
                      <w:rPr>
                        <w:rFonts w:ascii="Cambria Math" w:hAnsi="Cambria Math"/>
                        <w:sz w:val="20"/>
                        <w:szCs w:val="20"/>
                      </w:rPr>
                      <m:t>DL</m:t>
                    </m:r>
                  </m:sub>
                </m:sSub>
                <m:r>
                  <m:rPr>
                    <m:sty m:val="bi"/>
                  </m:rPr>
                  <w:rPr>
                    <w:rFonts w:ascii="Cambria Math" w:hAnsi="Cambria Math"/>
                    <w:sz w:val="20"/>
                    <w:szCs w:val="20"/>
                  </w:rPr>
                  <m:t>-</m:t>
                </m:r>
                <m:sSub>
                  <m:sSubPr>
                    <m:ctrlPr>
                      <w:rPr>
                        <w:rFonts w:ascii="Cambria Math" w:hAnsi="Cambria Math"/>
                        <w:i/>
                        <w:sz w:val="20"/>
                        <w:szCs w:val="20"/>
                      </w:rPr>
                    </m:ctrlPr>
                  </m:sSubPr>
                  <m:e>
                    <m:r>
                      <m:rPr>
                        <m:sty m:val="bi"/>
                      </m:rPr>
                      <w:rPr>
                        <w:rFonts w:ascii="Cambria Math" w:hAnsi="Cambria Math"/>
                        <w:sz w:val="20"/>
                        <w:szCs w:val="20"/>
                      </w:rPr>
                      <m:t>μ</m:t>
                    </m:r>
                  </m:e>
                  <m:sub>
                    <m:r>
                      <m:rPr>
                        <m:sty m:val="bi"/>
                      </m:rPr>
                      <w:rPr>
                        <w:rFonts w:ascii="Cambria Math" w:hAnsi="Cambria Math"/>
                        <w:sz w:val="20"/>
                        <w:szCs w:val="20"/>
                      </w:rPr>
                      <m:t>UL</m:t>
                    </m:r>
                  </m:sub>
                </m:sSub>
              </m:sup>
            </m:sSup>
            <m:r>
              <m:rPr>
                <m:sty m:val="bi"/>
              </m:rPr>
              <w:rPr>
                <w:rFonts w:ascii="Cambria Math" w:hAnsi="Cambria Math"/>
                <w:sz w:val="20"/>
                <w:szCs w:val="20"/>
              </w:rPr>
              <m:t>/N</m:t>
            </m:r>
          </m:e>
        </m:d>
      </m:oMath>
      <w:r w:rsidRPr="001F6953">
        <w:rPr>
          <w:b w:val="0"/>
          <w:bCs w:val="0"/>
          <w:sz w:val="20"/>
          <w:szCs w:val="20"/>
        </w:rPr>
        <w:t xml:space="preserve">, </w:t>
      </w:r>
      <w:r w:rsidRPr="001F6953">
        <w:rPr>
          <w:sz w:val="20"/>
          <w:szCs w:val="20"/>
        </w:rPr>
        <w:t>where N is the number of sub-slots in an UL slot.</w:t>
      </w:r>
      <w:bookmarkEnd w:id="46"/>
    </w:p>
    <w:p w14:paraId="65D8E618" w14:textId="77777777" w:rsidR="004C6486" w:rsidRDefault="004C6486" w:rsidP="008C4901">
      <w:pPr>
        <w:rPr>
          <w:rFonts w:ascii="Arial" w:hAnsi="Arial" w:cs="Arial"/>
          <w:sz w:val="20"/>
          <w:szCs w:val="20"/>
        </w:rPr>
      </w:pPr>
    </w:p>
    <w:p w14:paraId="7DB977D6" w14:textId="75CD4705" w:rsidR="00CC2610" w:rsidRPr="00CC2610" w:rsidRDefault="004C6486" w:rsidP="00CC2610">
      <w:pPr>
        <w:rPr>
          <w:rFonts w:ascii="Arial" w:hAnsi="Arial" w:cs="Arial"/>
          <w:sz w:val="20"/>
          <w:szCs w:val="20"/>
        </w:rPr>
      </w:pPr>
      <w:r w:rsidRPr="00034A4F">
        <w:rPr>
          <w:rFonts w:ascii="Arial" w:hAnsi="Arial" w:cs="Arial"/>
          <w:sz w:val="20"/>
          <w:szCs w:val="20"/>
        </w:rPr>
        <w:t>In some scenarios, t</w:t>
      </w:r>
      <w:r w:rsidR="008C4901" w:rsidRPr="00034A4F">
        <w:rPr>
          <w:rFonts w:ascii="Arial" w:hAnsi="Arial" w:cs="Arial"/>
          <w:sz w:val="20"/>
          <w:szCs w:val="20"/>
        </w:rPr>
        <w:t xml:space="preserve">here </w:t>
      </w:r>
      <w:r w:rsidRPr="00034A4F">
        <w:rPr>
          <w:rFonts w:ascii="Arial" w:hAnsi="Arial" w:cs="Arial"/>
          <w:sz w:val="20"/>
          <w:szCs w:val="20"/>
        </w:rPr>
        <w:t>may</w:t>
      </w:r>
      <w:r w:rsidR="00B87158" w:rsidRPr="00034A4F">
        <w:rPr>
          <w:rFonts w:ascii="Arial" w:hAnsi="Arial" w:cs="Arial"/>
          <w:sz w:val="20"/>
          <w:szCs w:val="20"/>
        </w:rPr>
        <w:t xml:space="preserve"> </w:t>
      </w:r>
      <w:r w:rsidR="00FB3FCC" w:rsidRPr="00034A4F">
        <w:rPr>
          <w:rFonts w:ascii="Arial" w:hAnsi="Arial" w:cs="Arial"/>
          <w:sz w:val="20"/>
          <w:szCs w:val="20"/>
        </w:rPr>
        <w:t>still</w:t>
      </w:r>
      <w:r w:rsidR="00B87158" w:rsidRPr="00034A4F">
        <w:rPr>
          <w:rFonts w:ascii="Arial" w:hAnsi="Arial" w:cs="Arial"/>
          <w:sz w:val="20"/>
          <w:szCs w:val="20"/>
        </w:rPr>
        <w:t xml:space="preserve"> </w:t>
      </w:r>
      <w:r w:rsidR="008C4901" w:rsidRPr="00034A4F">
        <w:rPr>
          <w:rFonts w:ascii="Arial" w:hAnsi="Arial" w:cs="Arial"/>
          <w:sz w:val="20"/>
          <w:szCs w:val="20"/>
        </w:rPr>
        <w:t xml:space="preserve">be </w:t>
      </w:r>
      <w:r w:rsidR="0016391C" w:rsidRPr="00034A4F">
        <w:rPr>
          <w:rFonts w:ascii="Arial" w:hAnsi="Arial" w:cs="Arial"/>
          <w:sz w:val="20"/>
          <w:szCs w:val="20"/>
        </w:rPr>
        <w:t xml:space="preserve">some </w:t>
      </w:r>
      <w:r w:rsidR="008C4901" w:rsidRPr="00034A4F">
        <w:rPr>
          <w:rFonts w:ascii="Arial" w:hAnsi="Arial" w:cs="Arial"/>
          <w:sz w:val="20"/>
          <w:szCs w:val="20"/>
        </w:rPr>
        <w:t>redundancy</w:t>
      </w:r>
      <w:r w:rsidR="00146A28" w:rsidRPr="00034A4F">
        <w:rPr>
          <w:rFonts w:ascii="Arial" w:hAnsi="Arial" w:cs="Arial"/>
          <w:sz w:val="20"/>
          <w:szCs w:val="20"/>
        </w:rPr>
        <w:t xml:space="preserve"> </w:t>
      </w:r>
      <w:r w:rsidR="008C4901" w:rsidRPr="00034A4F">
        <w:rPr>
          <w:rFonts w:ascii="Arial" w:hAnsi="Arial" w:cs="Arial"/>
          <w:sz w:val="20"/>
          <w:szCs w:val="20"/>
        </w:rPr>
        <w:t>in the codebook</w:t>
      </w:r>
      <w:r w:rsidR="00554AB7" w:rsidRPr="00034A4F">
        <w:rPr>
          <w:rFonts w:ascii="Arial" w:hAnsi="Arial" w:cs="Arial"/>
          <w:sz w:val="20"/>
          <w:szCs w:val="20"/>
        </w:rPr>
        <w:t>,</w:t>
      </w:r>
      <w:r w:rsidR="00E51E4C" w:rsidRPr="00034A4F">
        <w:rPr>
          <w:rFonts w:ascii="Arial" w:hAnsi="Arial" w:cs="Arial"/>
          <w:sz w:val="20"/>
          <w:szCs w:val="20"/>
        </w:rPr>
        <w:t xml:space="preserve"> e.g., when there are effectively multiple UL sub-slots within a DL slot</w:t>
      </w:r>
      <w:r w:rsidR="008C4901" w:rsidRPr="00034A4F">
        <w:rPr>
          <w:rFonts w:ascii="Arial" w:hAnsi="Arial" w:cs="Arial"/>
          <w:sz w:val="20"/>
          <w:szCs w:val="20"/>
        </w:rPr>
        <w:t>.</w:t>
      </w:r>
      <w:r w:rsidRPr="00034A4F">
        <w:rPr>
          <w:rFonts w:ascii="Arial" w:hAnsi="Arial" w:cs="Arial"/>
          <w:sz w:val="20"/>
          <w:szCs w:val="20"/>
        </w:rPr>
        <w:t xml:space="preserve"> </w:t>
      </w:r>
      <w:r w:rsidR="00E51E4C" w:rsidRPr="00034A4F">
        <w:rPr>
          <w:rFonts w:ascii="Arial" w:hAnsi="Arial" w:cs="Arial"/>
          <w:sz w:val="20"/>
          <w:szCs w:val="20"/>
        </w:rPr>
        <w:t>In such cases, i</w:t>
      </w:r>
      <w:r w:rsidR="008C4901" w:rsidRPr="00034A4F">
        <w:rPr>
          <w:rFonts w:ascii="Arial" w:hAnsi="Arial" w:cs="Arial"/>
          <w:sz w:val="20"/>
          <w:szCs w:val="20"/>
        </w:rPr>
        <w:t xml:space="preserve">t was discussed that further optimization to reduce the size of the codebook </w:t>
      </w:r>
      <w:r w:rsidR="00146A28" w:rsidRPr="00034A4F">
        <w:rPr>
          <w:rFonts w:ascii="Arial" w:hAnsi="Arial" w:cs="Arial"/>
          <w:sz w:val="20"/>
          <w:szCs w:val="20"/>
        </w:rPr>
        <w:t>can</w:t>
      </w:r>
      <w:r w:rsidR="008C4901" w:rsidRPr="00034A4F">
        <w:rPr>
          <w:rFonts w:ascii="Arial" w:hAnsi="Arial" w:cs="Arial"/>
          <w:sz w:val="20"/>
          <w:szCs w:val="20"/>
        </w:rPr>
        <w:t xml:space="preserve"> be considered.</w:t>
      </w:r>
      <w:r w:rsidR="00E51E4C" w:rsidRPr="00034A4F">
        <w:rPr>
          <w:rFonts w:ascii="Arial" w:hAnsi="Arial" w:cs="Arial"/>
          <w:sz w:val="20"/>
          <w:szCs w:val="20"/>
        </w:rPr>
        <w:t xml:space="preserve"> </w:t>
      </w:r>
      <w:r w:rsidR="008C4901" w:rsidRPr="00034A4F">
        <w:rPr>
          <w:rFonts w:ascii="Arial" w:hAnsi="Arial" w:cs="Arial"/>
          <w:sz w:val="20"/>
          <w:szCs w:val="20"/>
        </w:rPr>
        <w:t>For example,</w:t>
      </w:r>
      <w:r w:rsidR="00FA1E6B" w:rsidRPr="00034A4F">
        <w:rPr>
          <w:rFonts w:ascii="Arial" w:hAnsi="Arial" w:cs="Arial"/>
          <w:sz w:val="20"/>
          <w:szCs w:val="20"/>
        </w:rPr>
        <w:t xml:space="preserve"> the</w:t>
      </w:r>
      <w:r w:rsidR="008C4901" w:rsidRPr="00034A4F">
        <w:rPr>
          <w:rFonts w:ascii="Arial" w:hAnsi="Arial" w:cs="Arial"/>
          <w:sz w:val="20"/>
          <w:szCs w:val="20"/>
        </w:rPr>
        <w:t xml:space="preserve"> set of TDRA entries </w:t>
      </w:r>
      <w:r w:rsidR="00E51E4C" w:rsidRPr="00034A4F">
        <w:rPr>
          <w:rFonts w:ascii="Arial" w:hAnsi="Arial" w:cs="Arial"/>
          <w:sz w:val="20"/>
          <w:szCs w:val="20"/>
        </w:rPr>
        <w:t>in a slot</w:t>
      </w:r>
      <w:r w:rsidR="00E703E3" w:rsidRPr="00034A4F">
        <w:rPr>
          <w:rFonts w:ascii="Arial" w:hAnsi="Arial" w:cs="Arial"/>
          <w:sz w:val="20"/>
          <w:szCs w:val="20"/>
        </w:rPr>
        <w:t>,</w:t>
      </w:r>
      <w:r w:rsidR="00E51E4C" w:rsidRPr="00034A4F">
        <w:rPr>
          <w:rFonts w:ascii="Arial" w:hAnsi="Arial" w:cs="Arial"/>
          <w:sz w:val="20"/>
          <w:szCs w:val="20"/>
        </w:rPr>
        <w:t xml:space="preserve"> </w:t>
      </w:r>
      <w:r w:rsidR="008C4901" w:rsidRPr="00034A4F">
        <w:rPr>
          <w:rFonts w:ascii="Arial" w:hAnsi="Arial" w:cs="Arial"/>
          <w:i/>
          <w:sz w:val="20"/>
          <w:szCs w:val="20"/>
        </w:rPr>
        <w:t>R</w:t>
      </w:r>
      <w:r w:rsidR="00E703E3" w:rsidRPr="00034A4F">
        <w:rPr>
          <w:rFonts w:ascii="Arial" w:hAnsi="Arial" w:cs="Arial"/>
          <w:i/>
          <w:sz w:val="20"/>
          <w:szCs w:val="20"/>
        </w:rPr>
        <w:t>,</w:t>
      </w:r>
      <w:r w:rsidR="008C4901" w:rsidRPr="00034A4F">
        <w:rPr>
          <w:rFonts w:ascii="Arial" w:hAnsi="Arial" w:cs="Arial"/>
          <w:sz w:val="20"/>
          <w:szCs w:val="20"/>
        </w:rPr>
        <w:t xml:space="preserve"> can be split into different subsets</w:t>
      </w:r>
      <w:r w:rsidR="00FA1E6B" w:rsidRPr="00034A4F">
        <w:rPr>
          <w:rFonts w:ascii="Arial" w:hAnsi="Arial" w:cs="Arial"/>
          <w:sz w:val="20"/>
          <w:szCs w:val="20"/>
        </w:rPr>
        <w:t xml:space="preserve">. One possible solution is to consider splitting TDRA entries so that different subset contains the entries </w:t>
      </w:r>
      <w:r w:rsidR="00146A28" w:rsidRPr="00034A4F">
        <w:rPr>
          <w:rFonts w:ascii="Arial" w:hAnsi="Arial" w:cs="Arial"/>
          <w:sz w:val="20"/>
          <w:szCs w:val="20"/>
        </w:rPr>
        <w:t xml:space="preserve">with SLIV </w:t>
      </w:r>
      <w:r w:rsidR="00FA1E6B" w:rsidRPr="00034A4F">
        <w:rPr>
          <w:rFonts w:ascii="Arial" w:hAnsi="Arial" w:cs="Arial"/>
          <w:sz w:val="20"/>
          <w:szCs w:val="20"/>
        </w:rPr>
        <w:t xml:space="preserve">ending in different </w:t>
      </w:r>
      <w:r w:rsidR="00A42C62" w:rsidRPr="00034A4F">
        <w:rPr>
          <w:rFonts w:ascii="Arial" w:hAnsi="Arial" w:cs="Arial"/>
          <w:sz w:val="20"/>
          <w:szCs w:val="20"/>
        </w:rPr>
        <w:t>non-overlapped subsets of DL symbols. One example of how this can be implemented in the specification is shown below.</w:t>
      </w:r>
    </w:p>
    <w:p w14:paraId="21B275C8" w14:textId="270A083E" w:rsidR="00CC2610" w:rsidRPr="00CC2610" w:rsidRDefault="00CC2610" w:rsidP="00CC2610">
      <w:pPr>
        <w:pStyle w:val="Proposal"/>
        <w:rPr>
          <w:sz w:val="20"/>
          <w:szCs w:val="20"/>
        </w:rPr>
      </w:pPr>
      <w:bookmarkStart w:id="47" w:name="_Toc61904949"/>
      <w:r w:rsidRPr="00CC2610">
        <w:rPr>
          <w:sz w:val="20"/>
          <w:szCs w:val="20"/>
        </w:rPr>
        <w:t>Once Type-1 codebook for sub-slot is supported, further optimization to reduce Type-1 codebook size can be considered.</w:t>
      </w:r>
      <w:bookmarkEnd w:id="47"/>
    </w:p>
    <w:p w14:paraId="56118F08" w14:textId="1482F891" w:rsidR="008C4901" w:rsidRDefault="008C4901" w:rsidP="008C4901">
      <w:pPr>
        <w:rPr>
          <w:rFonts w:ascii="Arial" w:hAnsi="Arial" w:cs="Arial"/>
        </w:rPr>
      </w:pPr>
    </w:p>
    <w:tbl>
      <w:tblPr>
        <w:tblStyle w:val="TableGrid"/>
        <w:tblW w:w="0" w:type="auto"/>
        <w:tblLook w:val="04A0" w:firstRow="1" w:lastRow="0" w:firstColumn="1" w:lastColumn="0" w:noHBand="0" w:noVBand="1"/>
      </w:tblPr>
      <w:tblGrid>
        <w:gridCol w:w="9629"/>
      </w:tblGrid>
      <w:tr w:rsidR="0017479E" w:rsidRPr="00C3084F" w14:paraId="54046590" w14:textId="77777777" w:rsidTr="0017479E">
        <w:tc>
          <w:tcPr>
            <w:tcW w:w="9629" w:type="dxa"/>
          </w:tcPr>
          <w:p w14:paraId="69FFC672" w14:textId="3BA2DCD5" w:rsidR="00B96E77" w:rsidRDefault="00B96E77" w:rsidP="00B96E77">
            <w:pPr>
              <w:spacing w:after="180"/>
              <w:rPr>
                <w:rFonts w:ascii="Times New Roman" w:hAnsi="Times New Roman"/>
                <w:lang w:val="en-GB"/>
              </w:rPr>
            </w:pPr>
            <w:r w:rsidRPr="001F6953">
              <w:rPr>
                <w:rFonts w:ascii="Times New Roman" w:hAnsi="Times New Roman"/>
              </w:rPr>
              <w:t>For</w:t>
            </w:r>
            <w:r w:rsidRPr="001F6953">
              <w:rPr>
                <w:rFonts w:ascii="Times New Roman" w:hAnsi="Times New Roman" w:hint="eastAsia"/>
              </w:rPr>
              <w:t xml:space="preserve"> </w:t>
            </w:r>
            <w:r w:rsidRPr="001F6953">
              <w:rPr>
                <w:rFonts w:ascii="Times New Roman" w:hAnsi="Times New Roman"/>
              </w:rPr>
              <w:t>the set of slot timing values</w:t>
            </w:r>
            <w:r w:rsidRPr="001F6953">
              <w:rPr>
                <w:rFonts w:ascii="Times New Roman" w:hAnsi="Times New Roman" w:hint="eastAsia"/>
                <w:vertAlign w:val="subscript"/>
              </w:rPr>
              <w:t xml:space="preserve"> </w:t>
            </w:r>
            <w:r w:rsidRPr="00A55853">
              <w:rPr>
                <w:rFonts w:ascii="Times New Roman" w:hAnsi="Times New Roman"/>
                <w:noProof/>
                <w:position w:val="-10"/>
              </w:rPr>
              <w:drawing>
                <wp:inline distT="0" distB="0" distL="0" distR="0" wp14:anchorId="146CF143" wp14:editId="327055C2">
                  <wp:extent cx="184150" cy="203200"/>
                  <wp:effectExtent l="0" t="0" r="6350" b="635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4150" cy="203200"/>
                          </a:xfrm>
                          <a:prstGeom prst="rect">
                            <a:avLst/>
                          </a:prstGeom>
                          <a:noFill/>
                          <a:ln>
                            <a:noFill/>
                          </a:ln>
                        </pic:spPr>
                      </pic:pic>
                    </a:graphicData>
                  </a:graphic>
                </wp:inline>
              </w:drawing>
            </w:r>
            <w:r w:rsidRPr="001F6953">
              <w:rPr>
                <w:rFonts w:ascii="Times New Roman" w:hAnsi="Times New Roman" w:hint="eastAsia"/>
              </w:rPr>
              <w:t>,</w:t>
            </w:r>
            <w:r w:rsidRPr="001F6953">
              <w:rPr>
                <w:rFonts w:ascii="Times New Roman" w:hAnsi="Times New Roman"/>
              </w:rPr>
              <w:t xml:space="preserve"> the UE determines a set of</w:t>
            </w:r>
            <w:r w:rsidRPr="001F6953">
              <w:rPr>
                <w:rFonts w:ascii="Times New Roman" w:hAnsi="Times New Roman" w:hint="eastAsia"/>
              </w:rPr>
              <w:t xml:space="preserve"> </w:t>
            </w:r>
            <w:r w:rsidRPr="00A55853">
              <w:rPr>
                <w:rFonts w:ascii="Times New Roman" w:hAnsi="Times New Roman" w:cs="Arial"/>
                <w:noProof/>
                <w:position w:val="-12"/>
              </w:rPr>
              <w:drawing>
                <wp:inline distT="0" distB="0" distL="0" distR="0" wp14:anchorId="1A96B2B8" wp14:editId="2252FC03">
                  <wp:extent cx="279400" cy="209550"/>
                  <wp:effectExtent l="0" t="0" r="635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9400" cy="209550"/>
                          </a:xfrm>
                          <a:prstGeom prst="rect">
                            <a:avLst/>
                          </a:prstGeom>
                          <a:noFill/>
                          <a:ln>
                            <a:noFill/>
                          </a:ln>
                        </pic:spPr>
                      </pic:pic>
                    </a:graphicData>
                  </a:graphic>
                </wp:inline>
              </w:drawing>
            </w:r>
            <w:r w:rsidRPr="00A55853">
              <w:rPr>
                <w:rFonts w:ascii="Times New Roman" w:hAnsi="Times New Roman"/>
                <w:lang w:val="en-GB"/>
              </w:rPr>
              <w:t xml:space="preserve"> occasions for candidate PDSCH receptions</w:t>
            </w:r>
            <w:r w:rsidRPr="00A55853">
              <w:rPr>
                <w:rFonts w:ascii="Times New Roman" w:hAnsi="Times New Roman" w:hint="eastAsia"/>
                <w:lang w:val="en-GB"/>
              </w:rPr>
              <w:t xml:space="preserve"> </w:t>
            </w:r>
            <w:r w:rsidRPr="00A55853">
              <w:rPr>
                <w:rFonts w:ascii="Times New Roman" w:hAnsi="Times New Roman"/>
                <w:lang w:val="en-GB"/>
              </w:rPr>
              <w:t xml:space="preserve">or SPS PDSCH releases </w:t>
            </w:r>
            <w:r w:rsidRPr="00A55853">
              <w:rPr>
                <w:rFonts w:ascii="Times New Roman" w:hAnsi="Times New Roman" w:hint="eastAsia"/>
                <w:lang w:val="en-GB"/>
              </w:rPr>
              <w:t>according to the following pseudo</w:t>
            </w:r>
            <w:r w:rsidRPr="00A55853">
              <w:rPr>
                <w:rFonts w:ascii="Times New Roman" w:hAnsi="Times New Roman"/>
                <w:lang w:val="en-GB"/>
              </w:rPr>
              <w:t>-</w:t>
            </w:r>
            <w:r w:rsidRPr="00A55853">
              <w:rPr>
                <w:rFonts w:ascii="Times New Roman" w:hAnsi="Times New Roman" w:hint="eastAsia"/>
                <w:lang w:val="en-GB"/>
              </w:rPr>
              <w:t xml:space="preserve">code. </w:t>
            </w:r>
          </w:p>
          <w:p w14:paraId="71FEBD34" w14:textId="62DD9748" w:rsidR="00B96E77" w:rsidRPr="00A55853" w:rsidRDefault="00B96E77" w:rsidP="00B96E77">
            <w:pPr>
              <w:spacing w:after="180"/>
              <w:rPr>
                <w:rFonts w:ascii="Times New Roman" w:hAnsi="Times New Roman"/>
                <w:lang w:val="en-GB"/>
              </w:rPr>
            </w:pPr>
            <w:r>
              <w:rPr>
                <w:rFonts w:ascii="Times New Roman" w:hAnsi="Times New Roman"/>
                <w:lang w:val="en-GB"/>
              </w:rPr>
              <w:t>…</w:t>
            </w:r>
          </w:p>
          <w:p w14:paraId="4403DA30" w14:textId="6C6FFEE9" w:rsidR="0017479E" w:rsidRPr="00B96E77" w:rsidRDefault="0017479E" w:rsidP="0017479E">
            <w:pPr>
              <w:rPr>
                <w:rFonts w:ascii="Times New Roman" w:hAnsi="Times New Roman" w:cs="Times New Roman"/>
              </w:rPr>
            </w:pPr>
            <w:r w:rsidRPr="00B96E77">
              <w:rPr>
                <w:rFonts w:ascii="Times New Roman" w:hAnsi="Times New Roman" w:cs="Times New Roman"/>
              </w:rPr>
              <w:t xml:space="preserve">Set </w:t>
            </w:r>
            <w:r w:rsidRPr="00B96E77">
              <w:rPr>
                <w:rFonts w:ascii="Times New Roman" w:hAnsi="Times New Roman" w:cs="Times New Roman"/>
                <w:noProof/>
                <w:position w:val="-10"/>
              </w:rPr>
              <w:drawing>
                <wp:inline distT="0" distB="0" distL="0" distR="0" wp14:anchorId="47B91A95" wp14:editId="2E3A0358">
                  <wp:extent cx="276860" cy="180340"/>
                  <wp:effectExtent l="0" t="0" r="889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6860" cy="180340"/>
                          </a:xfrm>
                          <a:prstGeom prst="rect">
                            <a:avLst/>
                          </a:prstGeom>
                          <a:noFill/>
                          <a:ln>
                            <a:noFill/>
                          </a:ln>
                        </pic:spPr>
                      </pic:pic>
                    </a:graphicData>
                  </a:graphic>
                </wp:inline>
              </w:drawing>
            </w:r>
            <w:r w:rsidRPr="00B96E77">
              <w:rPr>
                <w:rFonts w:ascii="Times New Roman" w:hAnsi="Times New Roman" w:cs="Times New Roman"/>
              </w:rPr>
              <w:t xml:space="preserve"> - index of occasion for candidate PDSCH reception or SPS PDSCH release</w:t>
            </w:r>
          </w:p>
          <w:p w14:paraId="62D63F99" w14:textId="1059C3B9" w:rsidR="0017479E" w:rsidRPr="00B96E77" w:rsidRDefault="0017479E" w:rsidP="0017479E">
            <w:pPr>
              <w:rPr>
                <w:rFonts w:ascii="Times New Roman" w:hAnsi="Times New Roman" w:cs="Times New Roman"/>
              </w:rPr>
            </w:pPr>
            <w:r w:rsidRPr="00B96E77">
              <w:rPr>
                <w:rFonts w:ascii="Times New Roman" w:hAnsi="Times New Roman" w:cs="Times New Roman"/>
              </w:rPr>
              <w:t xml:space="preserve">Set </w:t>
            </w:r>
            <w:r w:rsidRPr="00B96E77">
              <w:rPr>
                <w:rFonts w:ascii="Times New Roman" w:hAnsi="Times New Roman" w:cs="Times New Roman"/>
                <w:noProof/>
                <w:position w:val="-6"/>
              </w:rPr>
              <w:drawing>
                <wp:inline distT="0" distB="0" distL="0" distR="0" wp14:anchorId="233D94BB" wp14:editId="0121FFAA">
                  <wp:extent cx="353060" cy="159385"/>
                  <wp:effectExtent l="0" t="0" r="889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53060" cy="159385"/>
                          </a:xfrm>
                          <a:prstGeom prst="rect">
                            <a:avLst/>
                          </a:prstGeom>
                          <a:noFill/>
                          <a:ln>
                            <a:noFill/>
                          </a:ln>
                        </pic:spPr>
                      </pic:pic>
                    </a:graphicData>
                  </a:graphic>
                </wp:inline>
              </w:drawing>
            </w:r>
          </w:p>
          <w:p w14:paraId="5052BA74" w14:textId="4859B20E" w:rsidR="0017479E" w:rsidRPr="00B96E77" w:rsidRDefault="0017479E" w:rsidP="0017479E">
            <w:pPr>
              <w:rPr>
                <w:rFonts w:ascii="Times New Roman" w:hAnsi="Times New Roman" w:cs="Times New Roman"/>
              </w:rPr>
            </w:pPr>
            <w:r w:rsidRPr="00B96E77">
              <w:rPr>
                <w:rFonts w:ascii="Times New Roman" w:hAnsi="Times New Roman" w:cs="Times New Roman"/>
              </w:rPr>
              <w:t xml:space="preserve">Set </w:t>
            </w:r>
            <w:r w:rsidRPr="00B96E77">
              <w:rPr>
                <w:rFonts w:ascii="Times New Roman" w:hAnsi="Times New Roman" w:cs="Times New Roman"/>
                <w:noProof/>
                <w:position w:val="-12"/>
              </w:rPr>
              <w:drawing>
                <wp:inline distT="0" distB="0" distL="0" distR="0" wp14:anchorId="0C7F922B" wp14:editId="723DCFCC">
                  <wp:extent cx="561340" cy="21463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61340" cy="214630"/>
                          </a:xfrm>
                          <a:prstGeom prst="rect">
                            <a:avLst/>
                          </a:prstGeom>
                          <a:noFill/>
                          <a:ln>
                            <a:noFill/>
                          </a:ln>
                        </pic:spPr>
                      </pic:pic>
                    </a:graphicData>
                  </a:graphic>
                </wp:inline>
              </w:drawing>
            </w:r>
          </w:p>
          <w:p w14:paraId="10C7E73C" w14:textId="28B4788F" w:rsidR="0017479E" w:rsidRPr="00B96E77" w:rsidRDefault="0017479E" w:rsidP="0017479E">
            <w:pPr>
              <w:rPr>
                <w:rFonts w:ascii="Times New Roman" w:hAnsi="Times New Roman" w:cs="Times New Roman"/>
              </w:rPr>
            </w:pPr>
            <w:r w:rsidRPr="00B96E77">
              <w:rPr>
                <w:rFonts w:ascii="Times New Roman" w:hAnsi="Times New Roman" w:cs="Times New Roman"/>
              </w:rPr>
              <w:lastRenderedPageBreak/>
              <w:t xml:space="preserve">Set </w:t>
            </w:r>
            <w:r w:rsidRPr="00B96E77">
              <w:rPr>
                <w:rFonts w:ascii="Times New Roman" w:hAnsi="Times New Roman" w:cs="Times New Roman"/>
                <w:noProof/>
                <w:position w:val="-10"/>
              </w:rPr>
              <w:drawing>
                <wp:inline distT="0" distB="0" distL="0" distR="0" wp14:anchorId="151732FF" wp14:editId="1E54725F">
                  <wp:extent cx="276860" cy="180340"/>
                  <wp:effectExtent l="0" t="0" r="889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76860" cy="180340"/>
                          </a:xfrm>
                          <a:prstGeom prst="rect">
                            <a:avLst/>
                          </a:prstGeom>
                          <a:noFill/>
                          <a:ln>
                            <a:noFill/>
                          </a:ln>
                        </pic:spPr>
                      </pic:pic>
                    </a:graphicData>
                  </a:graphic>
                </wp:inline>
              </w:drawing>
            </w:r>
            <w:r w:rsidRPr="00B96E77">
              <w:rPr>
                <w:rFonts w:ascii="Times New Roman" w:hAnsi="Times New Roman" w:cs="Times New Roman"/>
              </w:rPr>
              <w:t xml:space="preserve"> to the cardinality of set </w:t>
            </w:r>
            <w:r w:rsidRPr="00B96E77">
              <w:rPr>
                <w:rFonts w:ascii="Times New Roman" w:hAnsi="Times New Roman" w:cs="Times New Roman"/>
                <w:noProof/>
                <w:position w:val="-10"/>
              </w:rPr>
              <w:drawing>
                <wp:inline distT="0" distB="0" distL="0" distR="0" wp14:anchorId="360C1D08" wp14:editId="1BA145BE">
                  <wp:extent cx="180340" cy="18034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p>
          <w:p w14:paraId="5FFE9C45" w14:textId="7447BD69" w:rsidR="0017479E" w:rsidRPr="00B96E77" w:rsidRDefault="0017479E" w:rsidP="0017479E">
            <w:pPr>
              <w:rPr>
                <w:rFonts w:ascii="Times New Roman" w:hAnsi="Times New Roman" w:cs="Times New Roman"/>
              </w:rPr>
            </w:pPr>
            <w:r w:rsidRPr="00B96E77">
              <w:rPr>
                <w:rFonts w:ascii="Times New Roman" w:hAnsi="Times New Roman" w:cs="Times New Roman"/>
              </w:rPr>
              <w:t xml:space="preserve">Set </w:t>
            </w:r>
            <w:r w:rsidRPr="00B96E77">
              <w:rPr>
                <w:rFonts w:ascii="Times New Roman" w:hAnsi="Times New Roman" w:cs="Times New Roman"/>
                <w:i/>
              </w:rPr>
              <w:t>k</w:t>
            </w:r>
            <w:r w:rsidRPr="00B96E77">
              <w:rPr>
                <w:rFonts w:ascii="Times New Roman" w:hAnsi="Times New Roman" w:cs="Times New Roman"/>
              </w:rPr>
              <w:t xml:space="preserve"> =0 – index of slot timing values </w:t>
            </w:r>
            <w:r w:rsidRPr="00B96E77">
              <w:rPr>
                <w:rFonts w:ascii="Times New Roman" w:hAnsi="Times New Roman" w:cs="Times New Roman"/>
                <w:noProof/>
                <w:position w:val="-12"/>
              </w:rPr>
              <w:drawing>
                <wp:inline distT="0" distB="0" distL="0" distR="0" wp14:anchorId="09C27ED2" wp14:editId="66D709B6">
                  <wp:extent cx="200660" cy="180340"/>
                  <wp:effectExtent l="0" t="0" r="889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00660" cy="180340"/>
                          </a:xfrm>
                          <a:prstGeom prst="rect">
                            <a:avLst/>
                          </a:prstGeom>
                          <a:noFill/>
                          <a:ln>
                            <a:noFill/>
                          </a:ln>
                        </pic:spPr>
                      </pic:pic>
                    </a:graphicData>
                  </a:graphic>
                </wp:inline>
              </w:drawing>
            </w:r>
            <w:r w:rsidRPr="00B96E77">
              <w:rPr>
                <w:rFonts w:ascii="Times New Roman" w:hAnsi="Times New Roman" w:cs="Times New Roman"/>
              </w:rPr>
              <w:t xml:space="preserve">, in descending order of the slot timing values, in set </w:t>
            </w:r>
            <w:r w:rsidRPr="00B96E77">
              <w:rPr>
                <w:rFonts w:ascii="Times New Roman" w:hAnsi="Times New Roman" w:cs="Times New Roman"/>
                <w:noProof/>
                <w:position w:val="-10"/>
              </w:rPr>
              <w:drawing>
                <wp:inline distT="0" distB="0" distL="0" distR="0" wp14:anchorId="0587F9A3" wp14:editId="7DCF48E0">
                  <wp:extent cx="180340" cy="18034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sidRPr="00B96E77">
              <w:rPr>
                <w:rFonts w:ascii="Times New Roman" w:hAnsi="Times New Roman" w:cs="Times New Roman"/>
              </w:rPr>
              <w:t xml:space="preserve"> for serving cell </w:t>
            </w:r>
            <w:r w:rsidRPr="00B96E77">
              <w:rPr>
                <w:rFonts w:ascii="Times New Roman" w:hAnsi="Times New Roman" w:cs="Times New Roman"/>
                <w:noProof/>
                <w:position w:val="-6"/>
              </w:rPr>
              <w:drawing>
                <wp:inline distT="0" distB="0" distL="0" distR="0" wp14:anchorId="4C80904C" wp14:editId="2BF62B00">
                  <wp:extent cx="97155" cy="18034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p>
          <w:p w14:paraId="05ED32A4" w14:textId="18D675F7" w:rsidR="00024EAF" w:rsidRPr="00B96E77" w:rsidRDefault="00024EAF" w:rsidP="0017479E">
            <w:pPr>
              <w:rPr>
                <w:rFonts w:ascii="Times New Roman" w:hAnsi="Times New Roman" w:cs="Times New Roman"/>
                <w:color w:val="0070C0"/>
              </w:rPr>
            </w:pPr>
            <w:r w:rsidRPr="00B96E77">
              <w:rPr>
                <w:rFonts w:ascii="Times New Roman" w:hAnsi="Times New Roman" w:cs="Times New Roman"/>
                <w:color w:val="0070C0"/>
              </w:rPr>
              <w:t xml:space="preserve">Partition </w:t>
            </w:r>
            <w:r w:rsidR="00B875F8" w:rsidRPr="00B96E77">
              <w:rPr>
                <w:rFonts w:ascii="Times New Roman" w:hAnsi="Times New Roman" w:cs="Times New Roman"/>
                <w:color w:val="0070C0"/>
              </w:rPr>
              <w:t xml:space="preserve">symbols of a DL slot </w:t>
            </w:r>
            <w:r w:rsidRPr="00B96E77">
              <w:rPr>
                <w:rFonts w:ascii="Times New Roman" w:hAnsi="Times New Roman" w:cs="Times New Roman"/>
                <w:color w:val="0070C0"/>
              </w:rPr>
              <w:t xml:space="preserve">into </w:t>
            </w:r>
            <m:oMath>
              <m:d>
                <m:dPr>
                  <m:begChr m:val="⌈"/>
                  <m:endChr m:val="⌉"/>
                  <m:ctrlPr>
                    <w:rPr>
                      <w:rFonts w:ascii="Cambria Math" w:hAnsi="Cambria Math" w:cs="Times New Roman"/>
                      <w:i/>
                      <w:color w:val="0070C0"/>
                    </w:rPr>
                  </m:ctrlPr>
                </m:dPr>
                <m:e>
                  <m:f>
                    <m:fPr>
                      <m:ctrlPr>
                        <w:rPr>
                          <w:rFonts w:ascii="Cambria Math" w:hAnsi="Cambria Math" w:cs="Times New Roman"/>
                          <w:i/>
                          <w:color w:val="0070C0"/>
                        </w:rPr>
                      </m:ctrlPr>
                    </m:fPr>
                    <m:num>
                      <m:r>
                        <w:rPr>
                          <w:rFonts w:ascii="Cambria Math" w:hAnsi="Cambria Math" w:cs="Times New Roman"/>
                          <w:color w:val="0070C0"/>
                        </w:rPr>
                        <m:t>1</m:t>
                      </m:r>
                    </m:num>
                    <m:den>
                      <m:f>
                        <m:fPr>
                          <m:ctrlPr>
                            <w:rPr>
                              <w:rFonts w:ascii="Cambria Math" w:hAnsi="Cambria Math" w:cs="Times New Roman"/>
                              <w:i/>
                              <w:color w:val="0070C0"/>
                              <w:lang w:val="x-none"/>
                            </w:rPr>
                          </m:ctrlPr>
                        </m:fPr>
                        <m:num>
                          <m:d>
                            <m:dPr>
                              <m:ctrlPr>
                                <w:rPr>
                                  <w:rFonts w:ascii="Cambria Math" w:hAnsi="Cambria Math" w:cs="Times New Roman"/>
                                  <w:i/>
                                  <w:color w:val="0070C0"/>
                                  <w:lang w:val="x-none"/>
                                </w:rPr>
                              </m:ctrlPr>
                            </m:dPr>
                            <m:e>
                              <m:sSup>
                                <m:sSupPr>
                                  <m:ctrlPr>
                                    <w:rPr>
                                      <w:rFonts w:ascii="Cambria Math" w:hAnsi="Cambria Math" w:cs="Times New Roman"/>
                                      <w:i/>
                                      <w:color w:val="0070C0"/>
                                    </w:rPr>
                                  </m:ctrlPr>
                                </m:sSupPr>
                                <m:e>
                                  <m:r>
                                    <w:rPr>
                                      <w:rFonts w:ascii="Cambria Math" w:hAnsi="Cambria Math" w:cs="Times New Roman"/>
                                      <w:color w:val="0070C0"/>
                                    </w:rPr>
                                    <m:t>2</m:t>
                                  </m:r>
                                </m:e>
                                <m:sup>
                                  <m:sSub>
                                    <m:sSubPr>
                                      <m:ctrlPr>
                                        <w:rPr>
                                          <w:rFonts w:ascii="Cambria Math" w:hAnsi="Cambria Math" w:cs="Times New Roman"/>
                                          <w:i/>
                                          <w:color w:val="0070C0"/>
                                        </w:rPr>
                                      </m:ctrlPr>
                                    </m:sSubPr>
                                    <m:e>
                                      <m:r>
                                        <w:rPr>
                                          <w:rFonts w:ascii="Cambria Math" w:hAnsi="Cambria Math" w:cs="Times New Roman"/>
                                          <w:color w:val="0070C0"/>
                                        </w:rPr>
                                        <m:t>μ</m:t>
                                      </m:r>
                                    </m:e>
                                    <m:sub>
                                      <m:r>
                                        <w:rPr>
                                          <w:rFonts w:ascii="Cambria Math" w:hAnsi="Cambria Math" w:cs="Times New Roman"/>
                                          <w:color w:val="0070C0"/>
                                        </w:rPr>
                                        <m:t>DL</m:t>
                                      </m:r>
                                    </m:sub>
                                  </m:sSub>
                                  <m:r>
                                    <w:rPr>
                                      <w:rFonts w:ascii="Cambria Math" w:hAnsi="Cambria Math" w:cs="Times New Roman"/>
                                      <w:color w:val="0070C0"/>
                                    </w:rPr>
                                    <m:t>-</m:t>
                                  </m:r>
                                  <m:sSub>
                                    <m:sSubPr>
                                      <m:ctrlPr>
                                        <w:rPr>
                                          <w:rFonts w:ascii="Cambria Math" w:hAnsi="Cambria Math" w:cs="Times New Roman"/>
                                          <w:i/>
                                          <w:color w:val="0070C0"/>
                                        </w:rPr>
                                      </m:ctrlPr>
                                    </m:sSubPr>
                                    <m:e>
                                      <m:r>
                                        <w:rPr>
                                          <w:rFonts w:ascii="Cambria Math" w:hAnsi="Cambria Math" w:cs="Times New Roman"/>
                                          <w:color w:val="0070C0"/>
                                        </w:rPr>
                                        <m:t>μ</m:t>
                                      </m:r>
                                    </m:e>
                                    <m:sub>
                                      <m:r>
                                        <w:rPr>
                                          <w:rFonts w:ascii="Cambria Math" w:hAnsi="Cambria Math" w:cs="Times New Roman"/>
                                          <w:color w:val="0070C0"/>
                                        </w:rPr>
                                        <m:t>UL</m:t>
                                      </m:r>
                                    </m:sub>
                                  </m:sSub>
                                </m:sup>
                              </m:sSup>
                            </m:e>
                          </m:d>
                        </m:num>
                        <m:den>
                          <m:r>
                            <w:rPr>
                              <w:rFonts w:ascii="Cambria Math" w:hAnsi="Cambria Math" w:cs="Times New Roman"/>
                              <w:color w:val="0070C0"/>
                              <w:lang w:val="x-none"/>
                            </w:rPr>
                            <m:t>N</m:t>
                          </m:r>
                        </m:den>
                      </m:f>
                      <m:r>
                        <w:rPr>
                          <w:rFonts w:ascii="Cambria Math" w:hAnsi="Cambria Math" w:cs="Times New Roman"/>
                          <w:color w:val="0070C0"/>
                          <w:lang w:val="x-none"/>
                        </w:rPr>
                        <m:t xml:space="preserve"> ∙ </m:t>
                      </m:r>
                      <m:r>
                        <m:rPr>
                          <m:sty m:val="p"/>
                        </m:rPr>
                        <w:rPr>
                          <w:rFonts w:ascii="Cambria Math" w:hAnsi="Cambria Math" w:cs="Times New Roman"/>
                          <w:color w:val="0070C0"/>
                          <w:lang w:val="x-none"/>
                        </w:rPr>
                        <m:t>max⁡</m:t>
                      </m:r>
                      <m:r>
                        <w:rPr>
                          <w:rFonts w:ascii="Cambria Math" w:hAnsi="Cambria Math" w:cs="Times New Roman"/>
                          <w:color w:val="0070C0"/>
                          <w:lang w:val="x-none"/>
                        </w:rPr>
                        <m:t>(</m:t>
                      </m:r>
                      <m:sSup>
                        <m:sSupPr>
                          <m:ctrlPr>
                            <w:rPr>
                              <w:rFonts w:ascii="Cambria Math" w:hAnsi="Cambria Math" w:cs="Times New Roman"/>
                              <w:i/>
                              <w:color w:val="0070C0"/>
                            </w:rPr>
                          </m:ctrlPr>
                        </m:sSupPr>
                        <m:e>
                          <m:r>
                            <w:rPr>
                              <w:rFonts w:ascii="Cambria Math" w:hAnsi="Cambria Math" w:cs="Times New Roman"/>
                              <w:color w:val="0070C0"/>
                            </w:rPr>
                            <m:t>2</m:t>
                          </m:r>
                        </m:e>
                        <m:sup>
                          <m:sSub>
                            <m:sSubPr>
                              <m:ctrlPr>
                                <w:rPr>
                                  <w:rFonts w:ascii="Cambria Math" w:hAnsi="Cambria Math" w:cs="Times New Roman"/>
                                  <w:i/>
                                  <w:color w:val="0070C0"/>
                                </w:rPr>
                              </m:ctrlPr>
                            </m:sSubPr>
                            <m:e>
                              <m:r>
                                <w:rPr>
                                  <w:rFonts w:ascii="Cambria Math" w:hAnsi="Cambria Math" w:cs="Times New Roman"/>
                                  <w:color w:val="0070C0"/>
                                </w:rPr>
                                <m:t>μ</m:t>
                              </m:r>
                            </m:e>
                            <m:sub>
                              <m:r>
                                <w:rPr>
                                  <w:rFonts w:ascii="Cambria Math" w:hAnsi="Cambria Math" w:cs="Times New Roman"/>
                                  <w:color w:val="0070C0"/>
                                </w:rPr>
                                <m:t>UL</m:t>
                              </m:r>
                            </m:sub>
                          </m:sSub>
                          <m:r>
                            <w:rPr>
                              <w:rFonts w:ascii="Cambria Math" w:hAnsi="Cambria Math" w:cs="Times New Roman"/>
                              <w:color w:val="0070C0"/>
                            </w:rPr>
                            <m:t>-</m:t>
                          </m:r>
                          <m:sSub>
                            <m:sSubPr>
                              <m:ctrlPr>
                                <w:rPr>
                                  <w:rFonts w:ascii="Cambria Math" w:hAnsi="Cambria Math" w:cs="Times New Roman"/>
                                  <w:i/>
                                  <w:color w:val="0070C0"/>
                                </w:rPr>
                              </m:ctrlPr>
                            </m:sSubPr>
                            <m:e>
                              <m:r>
                                <w:rPr>
                                  <w:rFonts w:ascii="Cambria Math" w:hAnsi="Cambria Math" w:cs="Times New Roman"/>
                                  <w:color w:val="0070C0"/>
                                </w:rPr>
                                <m:t>μ</m:t>
                              </m:r>
                            </m:e>
                            <m:sub>
                              <m:r>
                                <w:rPr>
                                  <w:rFonts w:ascii="Cambria Math" w:hAnsi="Cambria Math" w:cs="Times New Roman"/>
                                  <w:color w:val="0070C0"/>
                                </w:rPr>
                                <m:t>DL</m:t>
                              </m:r>
                            </m:sub>
                          </m:sSub>
                        </m:sup>
                      </m:sSup>
                      <m:r>
                        <w:rPr>
                          <w:rFonts w:ascii="Cambria Math" w:hAnsi="Cambria Math" w:cs="Times New Roman"/>
                          <w:color w:val="0070C0"/>
                          <w:lang w:val="x-none"/>
                        </w:rPr>
                        <m:t>,1)</m:t>
                      </m:r>
                    </m:den>
                  </m:f>
                </m:e>
              </m:d>
            </m:oMath>
            <w:r w:rsidRPr="00B96E77">
              <w:rPr>
                <w:rFonts w:ascii="Times New Roman" w:hAnsi="Times New Roman" w:cs="Times New Roman"/>
                <w:color w:val="0070C0"/>
              </w:rPr>
              <w:t xml:space="preserve"> </w:t>
            </w:r>
            <w:r w:rsidR="00B875F8" w:rsidRPr="00B96E77">
              <w:rPr>
                <w:rFonts w:ascii="Times New Roman" w:hAnsi="Times New Roman" w:cs="Times New Roman"/>
                <w:color w:val="0070C0"/>
              </w:rPr>
              <w:t xml:space="preserve">equally </w:t>
            </w:r>
            <w:r w:rsidRPr="00B96E77">
              <w:rPr>
                <w:rFonts w:ascii="Times New Roman" w:hAnsi="Times New Roman" w:cs="Times New Roman"/>
                <w:color w:val="0070C0"/>
              </w:rPr>
              <w:t>non-overlapped subsets</w:t>
            </w:r>
            <w:r w:rsidR="00827912" w:rsidRPr="00B96E77">
              <w:rPr>
                <w:rFonts w:ascii="Times New Roman" w:hAnsi="Times New Roman" w:cs="Times New Roman"/>
                <w:color w:val="0070C0"/>
              </w:rPr>
              <w:t xml:space="preserve"> of DL symbols</w:t>
            </w:r>
            <w:r w:rsidR="00B875F8" w:rsidRPr="00B96E77">
              <w:rPr>
                <w:rFonts w:ascii="Times New Roman" w:hAnsi="Times New Roman" w:cs="Times New Roman"/>
                <w:color w:val="0070C0"/>
              </w:rPr>
              <w:t xml:space="preserve">, indexed by </w:t>
            </w:r>
            <m:oMath>
              <m:r>
                <w:rPr>
                  <w:rFonts w:ascii="Cambria Math" w:hAnsi="Cambria Math" w:cs="Times New Roman"/>
                  <w:color w:val="0070C0"/>
                </w:rPr>
                <m:t>l=0,1,…,</m:t>
              </m:r>
              <m:d>
                <m:dPr>
                  <m:begChr m:val="⌈"/>
                  <m:endChr m:val="⌉"/>
                  <m:ctrlPr>
                    <w:rPr>
                      <w:rFonts w:ascii="Cambria Math" w:hAnsi="Cambria Math" w:cs="Times New Roman"/>
                      <w:i/>
                      <w:color w:val="0070C0"/>
                    </w:rPr>
                  </m:ctrlPr>
                </m:dPr>
                <m:e>
                  <m:f>
                    <m:fPr>
                      <m:ctrlPr>
                        <w:rPr>
                          <w:rFonts w:ascii="Cambria Math" w:hAnsi="Cambria Math" w:cs="Times New Roman"/>
                          <w:i/>
                          <w:color w:val="0070C0"/>
                        </w:rPr>
                      </m:ctrlPr>
                    </m:fPr>
                    <m:num>
                      <m:r>
                        <w:rPr>
                          <w:rFonts w:ascii="Cambria Math" w:hAnsi="Cambria Math" w:cs="Times New Roman"/>
                          <w:color w:val="0070C0"/>
                        </w:rPr>
                        <m:t>1</m:t>
                      </m:r>
                    </m:num>
                    <m:den>
                      <m:f>
                        <m:fPr>
                          <m:ctrlPr>
                            <w:rPr>
                              <w:rFonts w:ascii="Cambria Math" w:hAnsi="Cambria Math" w:cs="Times New Roman"/>
                              <w:i/>
                              <w:color w:val="0070C0"/>
                              <w:lang w:val="x-none"/>
                            </w:rPr>
                          </m:ctrlPr>
                        </m:fPr>
                        <m:num>
                          <m:d>
                            <m:dPr>
                              <m:ctrlPr>
                                <w:rPr>
                                  <w:rFonts w:ascii="Cambria Math" w:hAnsi="Cambria Math" w:cs="Times New Roman"/>
                                  <w:i/>
                                  <w:color w:val="0070C0"/>
                                  <w:lang w:val="x-none"/>
                                </w:rPr>
                              </m:ctrlPr>
                            </m:dPr>
                            <m:e>
                              <m:sSup>
                                <m:sSupPr>
                                  <m:ctrlPr>
                                    <w:rPr>
                                      <w:rFonts w:ascii="Cambria Math" w:hAnsi="Cambria Math" w:cs="Times New Roman"/>
                                      <w:i/>
                                      <w:color w:val="0070C0"/>
                                    </w:rPr>
                                  </m:ctrlPr>
                                </m:sSupPr>
                                <m:e>
                                  <m:r>
                                    <w:rPr>
                                      <w:rFonts w:ascii="Cambria Math" w:hAnsi="Cambria Math" w:cs="Times New Roman"/>
                                      <w:color w:val="0070C0"/>
                                    </w:rPr>
                                    <m:t>2</m:t>
                                  </m:r>
                                </m:e>
                                <m:sup>
                                  <m:sSub>
                                    <m:sSubPr>
                                      <m:ctrlPr>
                                        <w:rPr>
                                          <w:rFonts w:ascii="Cambria Math" w:hAnsi="Cambria Math" w:cs="Times New Roman"/>
                                          <w:i/>
                                          <w:color w:val="0070C0"/>
                                        </w:rPr>
                                      </m:ctrlPr>
                                    </m:sSubPr>
                                    <m:e>
                                      <m:r>
                                        <w:rPr>
                                          <w:rFonts w:ascii="Cambria Math" w:hAnsi="Cambria Math" w:cs="Times New Roman"/>
                                          <w:color w:val="0070C0"/>
                                        </w:rPr>
                                        <m:t>μ</m:t>
                                      </m:r>
                                    </m:e>
                                    <m:sub>
                                      <m:r>
                                        <w:rPr>
                                          <w:rFonts w:ascii="Cambria Math" w:hAnsi="Cambria Math" w:cs="Times New Roman"/>
                                          <w:color w:val="0070C0"/>
                                        </w:rPr>
                                        <m:t>DL</m:t>
                                      </m:r>
                                    </m:sub>
                                  </m:sSub>
                                  <m:r>
                                    <w:rPr>
                                      <w:rFonts w:ascii="Cambria Math" w:hAnsi="Cambria Math" w:cs="Times New Roman"/>
                                      <w:color w:val="0070C0"/>
                                    </w:rPr>
                                    <m:t>-</m:t>
                                  </m:r>
                                  <m:sSub>
                                    <m:sSubPr>
                                      <m:ctrlPr>
                                        <w:rPr>
                                          <w:rFonts w:ascii="Cambria Math" w:hAnsi="Cambria Math" w:cs="Times New Roman"/>
                                          <w:i/>
                                          <w:color w:val="0070C0"/>
                                        </w:rPr>
                                      </m:ctrlPr>
                                    </m:sSubPr>
                                    <m:e>
                                      <m:r>
                                        <w:rPr>
                                          <w:rFonts w:ascii="Cambria Math" w:hAnsi="Cambria Math" w:cs="Times New Roman"/>
                                          <w:color w:val="0070C0"/>
                                        </w:rPr>
                                        <m:t>μ</m:t>
                                      </m:r>
                                    </m:e>
                                    <m:sub>
                                      <m:r>
                                        <w:rPr>
                                          <w:rFonts w:ascii="Cambria Math" w:hAnsi="Cambria Math" w:cs="Times New Roman"/>
                                          <w:color w:val="0070C0"/>
                                        </w:rPr>
                                        <m:t>UL</m:t>
                                      </m:r>
                                    </m:sub>
                                  </m:sSub>
                                </m:sup>
                              </m:sSup>
                            </m:e>
                          </m:d>
                        </m:num>
                        <m:den>
                          <m:r>
                            <w:rPr>
                              <w:rFonts w:ascii="Cambria Math" w:hAnsi="Cambria Math" w:cs="Times New Roman"/>
                              <w:color w:val="0070C0"/>
                              <w:lang w:val="x-none"/>
                            </w:rPr>
                            <m:t>N</m:t>
                          </m:r>
                        </m:den>
                      </m:f>
                      <m:r>
                        <w:rPr>
                          <w:rFonts w:ascii="Cambria Math" w:hAnsi="Cambria Math" w:cs="Times New Roman"/>
                          <w:color w:val="0070C0"/>
                          <w:lang w:val="x-none"/>
                        </w:rPr>
                        <m:t xml:space="preserve"> ∙ </m:t>
                      </m:r>
                      <m:r>
                        <m:rPr>
                          <m:sty m:val="p"/>
                        </m:rPr>
                        <w:rPr>
                          <w:rFonts w:ascii="Cambria Math" w:hAnsi="Cambria Math" w:cs="Times New Roman"/>
                          <w:color w:val="0070C0"/>
                          <w:lang w:val="x-none"/>
                        </w:rPr>
                        <m:t>max⁡</m:t>
                      </m:r>
                      <m:r>
                        <w:rPr>
                          <w:rFonts w:ascii="Cambria Math" w:hAnsi="Cambria Math" w:cs="Times New Roman"/>
                          <w:color w:val="0070C0"/>
                          <w:lang w:val="x-none"/>
                        </w:rPr>
                        <m:t>(</m:t>
                      </m:r>
                      <m:sSup>
                        <m:sSupPr>
                          <m:ctrlPr>
                            <w:rPr>
                              <w:rFonts w:ascii="Cambria Math" w:hAnsi="Cambria Math" w:cs="Times New Roman"/>
                              <w:i/>
                              <w:color w:val="0070C0"/>
                            </w:rPr>
                          </m:ctrlPr>
                        </m:sSupPr>
                        <m:e>
                          <m:r>
                            <w:rPr>
                              <w:rFonts w:ascii="Cambria Math" w:hAnsi="Cambria Math" w:cs="Times New Roman"/>
                              <w:color w:val="0070C0"/>
                            </w:rPr>
                            <m:t>2</m:t>
                          </m:r>
                        </m:e>
                        <m:sup>
                          <m:sSub>
                            <m:sSubPr>
                              <m:ctrlPr>
                                <w:rPr>
                                  <w:rFonts w:ascii="Cambria Math" w:hAnsi="Cambria Math" w:cs="Times New Roman"/>
                                  <w:i/>
                                  <w:color w:val="0070C0"/>
                                </w:rPr>
                              </m:ctrlPr>
                            </m:sSubPr>
                            <m:e>
                              <m:r>
                                <w:rPr>
                                  <w:rFonts w:ascii="Cambria Math" w:hAnsi="Cambria Math" w:cs="Times New Roman"/>
                                  <w:color w:val="0070C0"/>
                                </w:rPr>
                                <m:t>μ</m:t>
                              </m:r>
                            </m:e>
                            <m:sub>
                              <m:r>
                                <w:rPr>
                                  <w:rFonts w:ascii="Cambria Math" w:hAnsi="Cambria Math" w:cs="Times New Roman"/>
                                  <w:color w:val="0070C0"/>
                                </w:rPr>
                                <m:t>UL</m:t>
                              </m:r>
                            </m:sub>
                          </m:sSub>
                          <m:r>
                            <w:rPr>
                              <w:rFonts w:ascii="Cambria Math" w:hAnsi="Cambria Math" w:cs="Times New Roman"/>
                              <w:color w:val="0070C0"/>
                            </w:rPr>
                            <m:t>-</m:t>
                          </m:r>
                          <m:sSub>
                            <m:sSubPr>
                              <m:ctrlPr>
                                <w:rPr>
                                  <w:rFonts w:ascii="Cambria Math" w:hAnsi="Cambria Math" w:cs="Times New Roman"/>
                                  <w:i/>
                                  <w:color w:val="0070C0"/>
                                </w:rPr>
                              </m:ctrlPr>
                            </m:sSubPr>
                            <m:e>
                              <m:r>
                                <w:rPr>
                                  <w:rFonts w:ascii="Cambria Math" w:hAnsi="Cambria Math" w:cs="Times New Roman"/>
                                  <w:color w:val="0070C0"/>
                                </w:rPr>
                                <m:t>μ</m:t>
                              </m:r>
                            </m:e>
                            <m:sub>
                              <m:r>
                                <w:rPr>
                                  <w:rFonts w:ascii="Cambria Math" w:hAnsi="Cambria Math" w:cs="Times New Roman"/>
                                  <w:color w:val="0070C0"/>
                                </w:rPr>
                                <m:t>DL</m:t>
                              </m:r>
                            </m:sub>
                          </m:sSub>
                        </m:sup>
                      </m:sSup>
                      <m:r>
                        <w:rPr>
                          <w:rFonts w:ascii="Cambria Math" w:hAnsi="Cambria Math" w:cs="Times New Roman"/>
                          <w:color w:val="0070C0"/>
                          <w:lang w:val="x-none"/>
                        </w:rPr>
                        <m:t>,1)</m:t>
                      </m:r>
                    </m:den>
                  </m:f>
                </m:e>
              </m:d>
              <m:r>
                <w:rPr>
                  <w:rFonts w:ascii="Cambria Math" w:hAnsi="Cambria Math" w:cs="Times New Roman"/>
                  <w:color w:val="0070C0"/>
                </w:rPr>
                <m:t>-1.</m:t>
              </m:r>
            </m:oMath>
            <w:r w:rsidR="00B875F8" w:rsidRPr="00B96E77">
              <w:rPr>
                <w:rFonts w:ascii="Times New Roman" w:hAnsi="Times New Roman" w:cs="Times New Roman"/>
                <w:color w:val="0070C0"/>
              </w:rPr>
              <w:t xml:space="preserve"> </w:t>
            </w:r>
            <w:r w:rsidR="00827912" w:rsidRPr="00B96E77">
              <w:rPr>
                <w:rFonts w:ascii="Times New Roman" w:hAnsi="Times New Roman" w:cs="Times New Roman"/>
                <w:color w:val="0070C0"/>
              </w:rPr>
              <w:t>Then p</w:t>
            </w:r>
            <w:r w:rsidR="00B875F8" w:rsidRPr="00B96E77">
              <w:rPr>
                <w:rFonts w:ascii="Times New Roman" w:hAnsi="Times New Roman" w:cs="Times New Roman"/>
                <w:color w:val="0070C0"/>
              </w:rPr>
              <w:t xml:space="preserve">artition the set </w:t>
            </w:r>
            <m:oMath>
              <m:r>
                <w:rPr>
                  <w:rFonts w:ascii="Cambria Math" w:hAnsi="Cambria Math" w:cs="Times New Roman"/>
                  <w:color w:val="0070C0"/>
                </w:rPr>
                <m:t>R</m:t>
              </m:r>
            </m:oMath>
            <w:r w:rsidR="00B875F8" w:rsidRPr="00B96E77">
              <w:rPr>
                <w:rFonts w:ascii="Times New Roman" w:hAnsi="Times New Roman" w:cs="Times New Roman"/>
                <w:color w:val="0070C0"/>
              </w:rPr>
              <w:t xml:space="preserve"> into</w:t>
            </w:r>
            <w:r w:rsidRPr="00B96E77">
              <w:rPr>
                <w:rFonts w:ascii="Times New Roman" w:hAnsi="Times New Roman" w:cs="Times New Roman"/>
                <w:color w:val="0070C0"/>
              </w:rPr>
              <w:t xml:space="preserve"> </w:t>
            </w:r>
            <m:oMath>
              <m:d>
                <m:dPr>
                  <m:begChr m:val="⌈"/>
                  <m:endChr m:val="⌉"/>
                  <m:ctrlPr>
                    <w:rPr>
                      <w:rFonts w:ascii="Cambria Math" w:hAnsi="Cambria Math" w:cs="Times New Roman"/>
                      <w:i/>
                      <w:color w:val="0070C0"/>
                    </w:rPr>
                  </m:ctrlPr>
                </m:dPr>
                <m:e>
                  <m:f>
                    <m:fPr>
                      <m:ctrlPr>
                        <w:rPr>
                          <w:rFonts w:ascii="Cambria Math" w:hAnsi="Cambria Math" w:cs="Times New Roman"/>
                          <w:i/>
                          <w:color w:val="0070C0"/>
                        </w:rPr>
                      </m:ctrlPr>
                    </m:fPr>
                    <m:num>
                      <m:r>
                        <w:rPr>
                          <w:rFonts w:ascii="Cambria Math" w:hAnsi="Cambria Math" w:cs="Times New Roman"/>
                          <w:color w:val="0070C0"/>
                        </w:rPr>
                        <m:t>1</m:t>
                      </m:r>
                    </m:num>
                    <m:den>
                      <m:f>
                        <m:fPr>
                          <m:ctrlPr>
                            <w:rPr>
                              <w:rFonts w:ascii="Cambria Math" w:hAnsi="Cambria Math" w:cs="Times New Roman"/>
                              <w:i/>
                              <w:color w:val="0070C0"/>
                              <w:lang w:val="x-none"/>
                            </w:rPr>
                          </m:ctrlPr>
                        </m:fPr>
                        <m:num>
                          <m:d>
                            <m:dPr>
                              <m:ctrlPr>
                                <w:rPr>
                                  <w:rFonts w:ascii="Cambria Math" w:hAnsi="Cambria Math" w:cs="Times New Roman"/>
                                  <w:i/>
                                  <w:color w:val="0070C0"/>
                                  <w:lang w:val="x-none"/>
                                </w:rPr>
                              </m:ctrlPr>
                            </m:dPr>
                            <m:e>
                              <m:sSup>
                                <m:sSupPr>
                                  <m:ctrlPr>
                                    <w:rPr>
                                      <w:rFonts w:ascii="Cambria Math" w:hAnsi="Cambria Math" w:cs="Times New Roman"/>
                                      <w:i/>
                                      <w:color w:val="0070C0"/>
                                    </w:rPr>
                                  </m:ctrlPr>
                                </m:sSupPr>
                                <m:e>
                                  <m:r>
                                    <w:rPr>
                                      <w:rFonts w:ascii="Cambria Math" w:hAnsi="Cambria Math" w:cs="Times New Roman"/>
                                      <w:color w:val="0070C0"/>
                                    </w:rPr>
                                    <m:t>2</m:t>
                                  </m:r>
                                </m:e>
                                <m:sup>
                                  <m:sSub>
                                    <m:sSubPr>
                                      <m:ctrlPr>
                                        <w:rPr>
                                          <w:rFonts w:ascii="Cambria Math" w:hAnsi="Cambria Math" w:cs="Times New Roman"/>
                                          <w:i/>
                                          <w:color w:val="0070C0"/>
                                        </w:rPr>
                                      </m:ctrlPr>
                                    </m:sSubPr>
                                    <m:e>
                                      <m:r>
                                        <w:rPr>
                                          <w:rFonts w:ascii="Cambria Math" w:hAnsi="Cambria Math" w:cs="Times New Roman"/>
                                          <w:color w:val="0070C0"/>
                                        </w:rPr>
                                        <m:t>μ</m:t>
                                      </m:r>
                                    </m:e>
                                    <m:sub>
                                      <m:r>
                                        <w:rPr>
                                          <w:rFonts w:ascii="Cambria Math" w:hAnsi="Cambria Math" w:cs="Times New Roman"/>
                                          <w:color w:val="0070C0"/>
                                        </w:rPr>
                                        <m:t>DL</m:t>
                                      </m:r>
                                    </m:sub>
                                  </m:sSub>
                                  <m:r>
                                    <w:rPr>
                                      <w:rFonts w:ascii="Cambria Math" w:hAnsi="Cambria Math" w:cs="Times New Roman"/>
                                      <w:color w:val="0070C0"/>
                                    </w:rPr>
                                    <m:t>-</m:t>
                                  </m:r>
                                  <m:sSub>
                                    <m:sSubPr>
                                      <m:ctrlPr>
                                        <w:rPr>
                                          <w:rFonts w:ascii="Cambria Math" w:hAnsi="Cambria Math" w:cs="Times New Roman"/>
                                          <w:i/>
                                          <w:color w:val="0070C0"/>
                                        </w:rPr>
                                      </m:ctrlPr>
                                    </m:sSubPr>
                                    <m:e>
                                      <m:r>
                                        <w:rPr>
                                          <w:rFonts w:ascii="Cambria Math" w:hAnsi="Cambria Math" w:cs="Times New Roman"/>
                                          <w:color w:val="0070C0"/>
                                        </w:rPr>
                                        <m:t>μ</m:t>
                                      </m:r>
                                    </m:e>
                                    <m:sub>
                                      <m:r>
                                        <w:rPr>
                                          <w:rFonts w:ascii="Cambria Math" w:hAnsi="Cambria Math" w:cs="Times New Roman"/>
                                          <w:color w:val="0070C0"/>
                                        </w:rPr>
                                        <m:t>UL</m:t>
                                      </m:r>
                                    </m:sub>
                                  </m:sSub>
                                </m:sup>
                              </m:sSup>
                            </m:e>
                          </m:d>
                        </m:num>
                        <m:den>
                          <m:r>
                            <w:rPr>
                              <w:rFonts w:ascii="Cambria Math" w:hAnsi="Cambria Math" w:cs="Times New Roman"/>
                              <w:color w:val="0070C0"/>
                              <w:lang w:val="x-none"/>
                            </w:rPr>
                            <m:t>N</m:t>
                          </m:r>
                        </m:den>
                      </m:f>
                      <m:r>
                        <w:rPr>
                          <w:rFonts w:ascii="Cambria Math" w:hAnsi="Cambria Math" w:cs="Times New Roman"/>
                          <w:color w:val="0070C0"/>
                          <w:lang w:val="x-none"/>
                        </w:rPr>
                        <m:t xml:space="preserve"> ∙ </m:t>
                      </m:r>
                      <m:r>
                        <m:rPr>
                          <m:sty m:val="p"/>
                        </m:rPr>
                        <w:rPr>
                          <w:rFonts w:ascii="Cambria Math" w:hAnsi="Cambria Math" w:cs="Times New Roman"/>
                          <w:color w:val="0070C0"/>
                          <w:lang w:val="x-none"/>
                        </w:rPr>
                        <m:t>max⁡</m:t>
                      </m:r>
                      <m:r>
                        <w:rPr>
                          <w:rFonts w:ascii="Cambria Math" w:hAnsi="Cambria Math" w:cs="Times New Roman"/>
                          <w:color w:val="0070C0"/>
                          <w:lang w:val="x-none"/>
                        </w:rPr>
                        <m:t>(</m:t>
                      </m:r>
                      <m:sSup>
                        <m:sSupPr>
                          <m:ctrlPr>
                            <w:rPr>
                              <w:rFonts w:ascii="Cambria Math" w:hAnsi="Cambria Math" w:cs="Times New Roman"/>
                              <w:i/>
                              <w:color w:val="0070C0"/>
                            </w:rPr>
                          </m:ctrlPr>
                        </m:sSupPr>
                        <m:e>
                          <m:r>
                            <w:rPr>
                              <w:rFonts w:ascii="Cambria Math" w:hAnsi="Cambria Math" w:cs="Times New Roman"/>
                              <w:color w:val="0070C0"/>
                            </w:rPr>
                            <m:t>2</m:t>
                          </m:r>
                        </m:e>
                        <m:sup>
                          <m:sSub>
                            <m:sSubPr>
                              <m:ctrlPr>
                                <w:rPr>
                                  <w:rFonts w:ascii="Cambria Math" w:hAnsi="Cambria Math" w:cs="Times New Roman"/>
                                  <w:i/>
                                  <w:color w:val="0070C0"/>
                                </w:rPr>
                              </m:ctrlPr>
                            </m:sSubPr>
                            <m:e>
                              <m:r>
                                <w:rPr>
                                  <w:rFonts w:ascii="Cambria Math" w:hAnsi="Cambria Math" w:cs="Times New Roman"/>
                                  <w:color w:val="0070C0"/>
                                </w:rPr>
                                <m:t>μ</m:t>
                              </m:r>
                            </m:e>
                            <m:sub>
                              <m:r>
                                <w:rPr>
                                  <w:rFonts w:ascii="Cambria Math" w:hAnsi="Cambria Math" w:cs="Times New Roman"/>
                                  <w:color w:val="0070C0"/>
                                </w:rPr>
                                <m:t>UL</m:t>
                              </m:r>
                            </m:sub>
                          </m:sSub>
                          <m:r>
                            <w:rPr>
                              <w:rFonts w:ascii="Cambria Math" w:hAnsi="Cambria Math" w:cs="Times New Roman"/>
                              <w:color w:val="0070C0"/>
                            </w:rPr>
                            <m:t>-</m:t>
                          </m:r>
                          <m:sSub>
                            <m:sSubPr>
                              <m:ctrlPr>
                                <w:rPr>
                                  <w:rFonts w:ascii="Cambria Math" w:hAnsi="Cambria Math" w:cs="Times New Roman"/>
                                  <w:i/>
                                  <w:color w:val="0070C0"/>
                                </w:rPr>
                              </m:ctrlPr>
                            </m:sSubPr>
                            <m:e>
                              <m:r>
                                <w:rPr>
                                  <w:rFonts w:ascii="Cambria Math" w:hAnsi="Cambria Math" w:cs="Times New Roman"/>
                                  <w:color w:val="0070C0"/>
                                </w:rPr>
                                <m:t>μ</m:t>
                              </m:r>
                            </m:e>
                            <m:sub>
                              <m:r>
                                <w:rPr>
                                  <w:rFonts w:ascii="Cambria Math" w:hAnsi="Cambria Math" w:cs="Times New Roman"/>
                                  <w:color w:val="0070C0"/>
                                </w:rPr>
                                <m:t>DL</m:t>
                              </m:r>
                            </m:sub>
                          </m:sSub>
                        </m:sup>
                      </m:sSup>
                      <m:r>
                        <w:rPr>
                          <w:rFonts w:ascii="Cambria Math" w:hAnsi="Cambria Math" w:cs="Times New Roman"/>
                          <w:color w:val="0070C0"/>
                          <w:lang w:val="x-none"/>
                        </w:rPr>
                        <m:t>,1)</m:t>
                      </m:r>
                    </m:den>
                  </m:f>
                </m:e>
              </m:d>
            </m:oMath>
            <w:r w:rsidR="00827912" w:rsidRPr="00B96E77">
              <w:rPr>
                <w:rFonts w:ascii="Times New Roman" w:hAnsi="Times New Roman" w:cs="Times New Roman"/>
                <w:color w:val="0070C0"/>
              </w:rPr>
              <w:t xml:space="preserve"> subsets</w:t>
            </w:r>
            <w:r w:rsidR="00A42C62" w:rsidRPr="00B96E77">
              <w:rPr>
                <w:rFonts w:ascii="Times New Roman" w:hAnsi="Times New Roman" w:cs="Times New Roman"/>
                <w:color w:val="0070C0"/>
              </w:rPr>
              <w:t xml:space="preserve"> </w:t>
            </w:r>
            <m:oMath>
              <m:sSub>
                <m:sSubPr>
                  <m:ctrlPr>
                    <w:rPr>
                      <w:rFonts w:ascii="Cambria Math" w:hAnsi="Cambria Math" w:cs="Times New Roman"/>
                      <w:i/>
                      <w:color w:val="0070C0"/>
                    </w:rPr>
                  </m:ctrlPr>
                </m:sSubPr>
                <m:e>
                  <m:r>
                    <w:rPr>
                      <w:rFonts w:ascii="Cambria Math" w:hAnsi="Cambria Math" w:cs="Times New Roman"/>
                      <w:color w:val="0070C0"/>
                    </w:rPr>
                    <m:t>R</m:t>
                  </m:r>
                </m:e>
                <m:sub>
                  <m:r>
                    <w:rPr>
                      <w:rFonts w:ascii="Cambria Math" w:hAnsi="Cambria Math" w:cs="Times New Roman"/>
                      <w:color w:val="0070C0"/>
                    </w:rPr>
                    <m:t>l</m:t>
                  </m:r>
                </m:sub>
              </m:sSub>
            </m:oMath>
            <w:r w:rsidR="00A42C62" w:rsidRPr="00B96E77">
              <w:rPr>
                <w:rFonts w:ascii="Times New Roman" w:hAnsi="Times New Roman" w:cs="Times New Roman"/>
                <w:color w:val="0070C0"/>
              </w:rPr>
              <w:t xml:space="preserve"> where</w:t>
            </w:r>
            <w:r w:rsidR="00827912" w:rsidRPr="00B96E77">
              <w:rPr>
                <w:rFonts w:ascii="Times New Roman" w:hAnsi="Times New Roman" w:cs="Times New Roman"/>
                <w:color w:val="0070C0"/>
              </w:rPr>
              <w:t xml:space="preserve"> </w:t>
            </w:r>
            <m:oMath>
              <m:r>
                <w:rPr>
                  <w:rFonts w:ascii="Cambria Math" w:hAnsi="Cambria Math" w:cs="Times New Roman"/>
                  <w:color w:val="0070C0"/>
                </w:rPr>
                <m:t xml:space="preserve"> l=0, 1,…, </m:t>
              </m:r>
              <m:d>
                <m:dPr>
                  <m:begChr m:val="⌈"/>
                  <m:endChr m:val="⌉"/>
                  <m:ctrlPr>
                    <w:rPr>
                      <w:rFonts w:ascii="Cambria Math" w:hAnsi="Cambria Math" w:cs="Times New Roman"/>
                      <w:i/>
                      <w:color w:val="0070C0"/>
                    </w:rPr>
                  </m:ctrlPr>
                </m:dPr>
                <m:e>
                  <m:f>
                    <m:fPr>
                      <m:ctrlPr>
                        <w:rPr>
                          <w:rFonts w:ascii="Cambria Math" w:hAnsi="Cambria Math" w:cs="Times New Roman"/>
                          <w:i/>
                          <w:color w:val="0070C0"/>
                        </w:rPr>
                      </m:ctrlPr>
                    </m:fPr>
                    <m:num>
                      <m:r>
                        <w:rPr>
                          <w:rFonts w:ascii="Cambria Math" w:hAnsi="Cambria Math" w:cs="Times New Roman"/>
                          <w:color w:val="0070C0"/>
                        </w:rPr>
                        <m:t>1</m:t>
                      </m:r>
                    </m:num>
                    <m:den>
                      <m:f>
                        <m:fPr>
                          <m:ctrlPr>
                            <w:rPr>
                              <w:rFonts w:ascii="Cambria Math" w:hAnsi="Cambria Math" w:cs="Times New Roman"/>
                              <w:i/>
                              <w:color w:val="0070C0"/>
                              <w:lang w:val="x-none"/>
                            </w:rPr>
                          </m:ctrlPr>
                        </m:fPr>
                        <m:num>
                          <m:d>
                            <m:dPr>
                              <m:ctrlPr>
                                <w:rPr>
                                  <w:rFonts w:ascii="Cambria Math" w:hAnsi="Cambria Math" w:cs="Times New Roman"/>
                                  <w:i/>
                                  <w:color w:val="0070C0"/>
                                  <w:lang w:val="x-none"/>
                                </w:rPr>
                              </m:ctrlPr>
                            </m:dPr>
                            <m:e>
                              <m:sSup>
                                <m:sSupPr>
                                  <m:ctrlPr>
                                    <w:rPr>
                                      <w:rFonts w:ascii="Cambria Math" w:hAnsi="Cambria Math" w:cs="Times New Roman"/>
                                      <w:i/>
                                      <w:color w:val="0070C0"/>
                                    </w:rPr>
                                  </m:ctrlPr>
                                </m:sSupPr>
                                <m:e>
                                  <m:r>
                                    <w:rPr>
                                      <w:rFonts w:ascii="Cambria Math" w:hAnsi="Cambria Math" w:cs="Times New Roman"/>
                                      <w:color w:val="0070C0"/>
                                    </w:rPr>
                                    <m:t>2</m:t>
                                  </m:r>
                                </m:e>
                                <m:sup>
                                  <m:sSub>
                                    <m:sSubPr>
                                      <m:ctrlPr>
                                        <w:rPr>
                                          <w:rFonts w:ascii="Cambria Math" w:hAnsi="Cambria Math" w:cs="Times New Roman"/>
                                          <w:i/>
                                          <w:color w:val="0070C0"/>
                                        </w:rPr>
                                      </m:ctrlPr>
                                    </m:sSubPr>
                                    <m:e>
                                      <m:r>
                                        <w:rPr>
                                          <w:rFonts w:ascii="Cambria Math" w:hAnsi="Cambria Math" w:cs="Times New Roman"/>
                                          <w:color w:val="0070C0"/>
                                        </w:rPr>
                                        <m:t>μ</m:t>
                                      </m:r>
                                    </m:e>
                                    <m:sub>
                                      <m:r>
                                        <w:rPr>
                                          <w:rFonts w:ascii="Cambria Math" w:hAnsi="Cambria Math" w:cs="Times New Roman"/>
                                          <w:color w:val="0070C0"/>
                                        </w:rPr>
                                        <m:t>DL</m:t>
                                      </m:r>
                                    </m:sub>
                                  </m:sSub>
                                  <m:r>
                                    <w:rPr>
                                      <w:rFonts w:ascii="Cambria Math" w:hAnsi="Cambria Math" w:cs="Times New Roman"/>
                                      <w:color w:val="0070C0"/>
                                    </w:rPr>
                                    <m:t>-</m:t>
                                  </m:r>
                                  <m:sSub>
                                    <m:sSubPr>
                                      <m:ctrlPr>
                                        <w:rPr>
                                          <w:rFonts w:ascii="Cambria Math" w:hAnsi="Cambria Math" w:cs="Times New Roman"/>
                                          <w:i/>
                                          <w:color w:val="0070C0"/>
                                        </w:rPr>
                                      </m:ctrlPr>
                                    </m:sSubPr>
                                    <m:e>
                                      <m:r>
                                        <w:rPr>
                                          <w:rFonts w:ascii="Cambria Math" w:hAnsi="Cambria Math" w:cs="Times New Roman"/>
                                          <w:color w:val="0070C0"/>
                                        </w:rPr>
                                        <m:t>μ</m:t>
                                      </m:r>
                                    </m:e>
                                    <m:sub>
                                      <m:r>
                                        <w:rPr>
                                          <w:rFonts w:ascii="Cambria Math" w:hAnsi="Cambria Math" w:cs="Times New Roman"/>
                                          <w:color w:val="0070C0"/>
                                        </w:rPr>
                                        <m:t>UL</m:t>
                                      </m:r>
                                    </m:sub>
                                  </m:sSub>
                                </m:sup>
                              </m:sSup>
                            </m:e>
                          </m:d>
                        </m:num>
                        <m:den>
                          <m:r>
                            <w:rPr>
                              <w:rFonts w:ascii="Cambria Math" w:hAnsi="Cambria Math" w:cs="Times New Roman"/>
                              <w:color w:val="0070C0"/>
                              <w:lang w:val="x-none"/>
                            </w:rPr>
                            <m:t>N</m:t>
                          </m:r>
                        </m:den>
                      </m:f>
                      <m:r>
                        <w:rPr>
                          <w:rFonts w:ascii="Cambria Math" w:hAnsi="Cambria Math" w:cs="Times New Roman"/>
                          <w:color w:val="0070C0"/>
                          <w:lang w:val="x-none"/>
                        </w:rPr>
                        <m:t xml:space="preserve"> ∙ </m:t>
                      </m:r>
                      <m:r>
                        <m:rPr>
                          <m:sty m:val="p"/>
                        </m:rPr>
                        <w:rPr>
                          <w:rFonts w:ascii="Cambria Math" w:hAnsi="Cambria Math" w:cs="Times New Roman"/>
                          <w:color w:val="0070C0"/>
                          <w:lang w:val="x-none"/>
                        </w:rPr>
                        <m:t>max⁡</m:t>
                      </m:r>
                      <m:r>
                        <w:rPr>
                          <w:rFonts w:ascii="Cambria Math" w:hAnsi="Cambria Math" w:cs="Times New Roman"/>
                          <w:color w:val="0070C0"/>
                          <w:lang w:val="x-none"/>
                        </w:rPr>
                        <m:t>(</m:t>
                      </m:r>
                      <m:sSup>
                        <m:sSupPr>
                          <m:ctrlPr>
                            <w:rPr>
                              <w:rFonts w:ascii="Cambria Math" w:hAnsi="Cambria Math" w:cs="Times New Roman"/>
                              <w:i/>
                              <w:color w:val="0070C0"/>
                            </w:rPr>
                          </m:ctrlPr>
                        </m:sSupPr>
                        <m:e>
                          <m:r>
                            <w:rPr>
                              <w:rFonts w:ascii="Cambria Math" w:hAnsi="Cambria Math" w:cs="Times New Roman"/>
                              <w:color w:val="0070C0"/>
                            </w:rPr>
                            <m:t>2</m:t>
                          </m:r>
                        </m:e>
                        <m:sup>
                          <m:sSub>
                            <m:sSubPr>
                              <m:ctrlPr>
                                <w:rPr>
                                  <w:rFonts w:ascii="Cambria Math" w:hAnsi="Cambria Math" w:cs="Times New Roman"/>
                                  <w:i/>
                                  <w:color w:val="0070C0"/>
                                </w:rPr>
                              </m:ctrlPr>
                            </m:sSubPr>
                            <m:e>
                              <m:r>
                                <w:rPr>
                                  <w:rFonts w:ascii="Cambria Math" w:hAnsi="Cambria Math" w:cs="Times New Roman"/>
                                  <w:color w:val="0070C0"/>
                                </w:rPr>
                                <m:t>μ</m:t>
                              </m:r>
                            </m:e>
                            <m:sub>
                              <m:r>
                                <w:rPr>
                                  <w:rFonts w:ascii="Cambria Math" w:hAnsi="Cambria Math" w:cs="Times New Roman"/>
                                  <w:color w:val="0070C0"/>
                                </w:rPr>
                                <m:t>UL</m:t>
                              </m:r>
                            </m:sub>
                          </m:sSub>
                          <m:r>
                            <w:rPr>
                              <w:rFonts w:ascii="Cambria Math" w:hAnsi="Cambria Math" w:cs="Times New Roman"/>
                              <w:color w:val="0070C0"/>
                            </w:rPr>
                            <m:t>-</m:t>
                          </m:r>
                          <m:sSub>
                            <m:sSubPr>
                              <m:ctrlPr>
                                <w:rPr>
                                  <w:rFonts w:ascii="Cambria Math" w:hAnsi="Cambria Math" w:cs="Times New Roman"/>
                                  <w:i/>
                                  <w:color w:val="0070C0"/>
                                </w:rPr>
                              </m:ctrlPr>
                            </m:sSubPr>
                            <m:e>
                              <m:r>
                                <w:rPr>
                                  <w:rFonts w:ascii="Cambria Math" w:hAnsi="Cambria Math" w:cs="Times New Roman"/>
                                  <w:color w:val="0070C0"/>
                                </w:rPr>
                                <m:t>μ</m:t>
                              </m:r>
                            </m:e>
                            <m:sub>
                              <m:r>
                                <w:rPr>
                                  <w:rFonts w:ascii="Cambria Math" w:hAnsi="Cambria Math" w:cs="Times New Roman"/>
                                  <w:color w:val="0070C0"/>
                                </w:rPr>
                                <m:t>DL</m:t>
                              </m:r>
                            </m:sub>
                          </m:sSub>
                        </m:sup>
                      </m:sSup>
                      <m:r>
                        <w:rPr>
                          <w:rFonts w:ascii="Cambria Math" w:hAnsi="Cambria Math" w:cs="Times New Roman"/>
                          <w:color w:val="0070C0"/>
                          <w:lang w:val="x-none"/>
                        </w:rPr>
                        <m:t>,1)</m:t>
                      </m:r>
                    </m:den>
                  </m:f>
                </m:e>
              </m:d>
              <m:r>
                <w:rPr>
                  <w:rFonts w:ascii="Cambria Math" w:hAnsi="Cambria Math" w:cs="Times New Roman"/>
                  <w:color w:val="0070C0"/>
                </w:rPr>
                <m:t>-1</m:t>
              </m:r>
            </m:oMath>
            <w:r w:rsidR="00827912" w:rsidRPr="00B96E77">
              <w:rPr>
                <w:rFonts w:ascii="Times New Roman" w:hAnsi="Times New Roman" w:cs="Times New Roman"/>
                <w:color w:val="0070C0"/>
              </w:rPr>
              <w:t xml:space="preserve">, </w:t>
            </w:r>
            <w:r w:rsidRPr="00B96E77">
              <w:rPr>
                <w:rFonts w:ascii="Times New Roman" w:hAnsi="Times New Roman" w:cs="Times New Roman"/>
                <w:color w:val="0070C0"/>
              </w:rPr>
              <w:t xml:space="preserve">where each subset </w:t>
            </w:r>
            <m:oMath>
              <m:sSub>
                <m:sSubPr>
                  <m:ctrlPr>
                    <w:rPr>
                      <w:rFonts w:ascii="Cambria Math" w:hAnsi="Cambria Math" w:cs="Times New Roman"/>
                      <w:i/>
                      <w:color w:val="0070C0"/>
                    </w:rPr>
                  </m:ctrlPr>
                </m:sSubPr>
                <m:e>
                  <m:r>
                    <w:rPr>
                      <w:rFonts w:ascii="Cambria Math" w:hAnsi="Cambria Math" w:cs="Times New Roman"/>
                      <w:color w:val="0070C0"/>
                    </w:rPr>
                    <m:t>R</m:t>
                  </m:r>
                </m:e>
                <m:sub>
                  <m:r>
                    <w:rPr>
                      <w:rFonts w:ascii="Cambria Math" w:hAnsi="Cambria Math" w:cs="Times New Roman"/>
                      <w:color w:val="0070C0"/>
                    </w:rPr>
                    <m:t>l</m:t>
                  </m:r>
                </m:sub>
              </m:sSub>
            </m:oMath>
            <w:r w:rsidR="00827912" w:rsidRPr="00B96E77">
              <w:rPr>
                <w:rFonts w:ascii="Times New Roman" w:hAnsi="Times New Roman" w:cs="Times New Roman"/>
                <w:color w:val="0070C0"/>
              </w:rPr>
              <w:t xml:space="preserve"> </w:t>
            </w:r>
            <w:r w:rsidRPr="00B96E77">
              <w:rPr>
                <w:rFonts w:ascii="Times New Roman" w:hAnsi="Times New Roman" w:cs="Times New Roman"/>
                <w:color w:val="0070C0"/>
              </w:rPr>
              <w:t xml:space="preserve">contains TDRA entries with SLIV ending </w:t>
            </w:r>
            <w:r w:rsidR="00827912" w:rsidRPr="00B96E77">
              <w:rPr>
                <w:rFonts w:ascii="Times New Roman" w:hAnsi="Times New Roman" w:cs="Times New Roman"/>
                <w:color w:val="0070C0"/>
              </w:rPr>
              <w:t>within the corresponding subset of DL symbols.</w:t>
            </w:r>
          </w:p>
          <w:p w14:paraId="461CE5EB" w14:textId="60BEB715" w:rsidR="00A42C62" w:rsidRPr="00B96E77" w:rsidRDefault="00827912" w:rsidP="0017479E">
            <w:pPr>
              <w:rPr>
                <w:rFonts w:ascii="Times New Roman" w:hAnsi="Times New Roman" w:cs="Times New Roman"/>
                <w:color w:val="0070C0"/>
              </w:rPr>
            </w:pPr>
            <w:r w:rsidRPr="00B96E77">
              <w:rPr>
                <w:rFonts w:ascii="Times New Roman" w:hAnsi="Times New Roman" w:cs="Times New Roman"/>
                <w:color w:val="0070C0"/>
              </w:rPr>
              <w:t xml:space="preserve">Set </w:t>
            </w:r>
            <m:oMath>
              <m:sSup>
                <m:sSupPr>
                  <m:ctrlPr>
                    <w:rPr>
                      <w:rFonts w:ascii="Cambria Math" w:hAnsi="Cambria Math" w:cs="Times New Roman"/>
                      <w:i/>
                      <w:color w:val="0070C0"/>
                    </w:rPr>
                  </m:ctrlPr>
                </m:sSupPr>
                <m:e>
                  <m:r>
                    <w:rPr>
                      <w:rFonts w:ascii="Cambria Math" w:hAnsi="Cambria Math" w:cs="Times New Roman"/>
                      <w:color w:val="0070C0"/>
                    </w:rPr>
                    <m:t>l</m:t>
                  </m:r>
                </m:e>
                <m:sup>
                  <m:r>
                    <w:rPr>
                      <w:rFonts w:ascii="Cambria Math" w:hAnsi="Cambria Math" w:cs="Times New Roman"/>
                      <w:color w:val="0070C0"/>
                    </w:rPr>
                    <m:t>*</m:t>
                  </m:r>
                </m:sup>
              </m:sSup>
              <m:r>
                <w:rPr>
                  <w:rFonts w:ascii="Cambria Math" w:hAnsi="Cambria Math" w:cs="Times New Roman"/>
                  <w:color w:val="0070C0"/>
                </w:rPr>
                <m:t>=0</m:t>
              </m:r>
            </m:oMath>
            <w:r w:rsidRPr="00B96E77">
              <w:rPr>
                <w:rFonts w:ascii="Times New Roman" w:hAnsi="Times New Roman" w:cs="Times New Roman"/>
                <w:color w:val="0070C0"/>
              </w:rPr>
              <w:t xml:space="preserve"> </w:t>
            </w:r>
          </w:p>
          <w:p w14:paraId="45BDFB1A" w14:textId="77777777" w:rsidR="0017479E" w:rsidRPr="00B96E77" w:rsidRDefault="0017479E" w:rsidP="0017479E">
            <w:pPr>
              <w:rPr>
                <w:rFonts w:ascii="Times New Roman" w:eastAsia="DengXian" w:hAnsi="Times New Roman" w:cs="Times New Roman"/>
                <w:lang w:val="x-none"/>
              </w:rPr>
            </w:pPr>
            <w:r w:rsidRPr="00B96E77">
              <w:rPr>
                <w:rFonts w:ascii="Times New Roman" w:eastAsia="DengXian" w:hAnsi="Times New Roman" w:cs="Times New Roman"/>
                <w:lang w:val="x-none"/>
              </w:rPr>
              <w:t xml:space="preserve">If </w:t>
            </w:r>
            <w:r w:rsidRPr="00B96E77">
              <w:rPr>
                <w:rFonts w:ascii="Times New Roman" w:eastAsia="DengXian" w:hAnsi="Times New Roman" w:cs="Times New Roman"/>
              </w:rPr>
              <w:t xml:space="preserve">a </w:t>
            </w:r>
            <w:r w:rsidRPr="00B96E77">
              <w:rPr>
                <w:rFonts w:ascii="Times New Roman" w:eastAsia="DengXian" w:hAnsi="Times New Roman" w:cs="Times New Roman"/>
                <w:lang w:val="x-none"/>
              </w:rPr>
              <w:t xml:space="preserve">UE is not </w:t>
            </w:r>
            <w:r w:rsidRPr="00B96E77">
              <w:rPr>
                <w:rFonts w:ascii="Times New Roman" w:eastAsia="DengXian" w:hAnsi="Times New Roman" w:cs="Times New Roman"/>
              </w:rPr>
              <w:t>provided</w:t>
            </w:r>
            <w:r w:rsidRPr="00B96E77">
              <w:rPr>
                <w:rFonts w:ascii="Times New Roman" w:eastAsia="DengXian" w:hAnsi="Times New Roman" w:cs="Times New Roman"/>
                <w:lang w:val="x-none"/>
              </w:rPr>
              <w:t xml:space="preserve"> </w:t>
            </w:r>
            <w:r w:rsidRPr="00B96E77">
              <w:rPr>
                <w:rFonts w:ascii="Times New Roman" w:hAnsi="Times New Roman" w:cs="Times New Roman"/>
                <w:i/>
              </w:rPr>
              <w:t>ca-</w:t>
            </w:r>
            <w:proofErr w:type="spellStart"/>
            <w:r w:rsidRPr="00B96E77">
              <w:rPr>
                <w:rFonts w:ascii="Times New Roman" w:hAnsi="Times New Roman" w:cs="Times New Roman"/>
                <w:i/>
              </w:rPr>
              <w:t>SlotOffset</w:t>
            </w:r>
            <w:proofErr w:type="spellEnd"/>
            <w:r w:rsidRPr="00B96E77">
              <w:rPr>
                <w:rFonts w:ascii="Times New Roman" w:hAnsi="Times New Roman" w:cs="Times New Roman"/>
              </w:rPr>
              <w:t xml:space="preserve"> for any serving cell of PDSCH receptions and for the serving cell of corresponding PUCCH transmission with HARQ-ACK information</w:t>
            </w:r>
          </w:p>
          <w:p w14:paraId="0C3BFBEF" w14:textId="0ECD47CA" w:rsidR="00024EAF" w:rsidRPr="00B96E77" w:rsidRDefault="0017479E" w:rsidP="00024EAF">
            <w:pPr>
              <w:rPr>
                <w:rFonts w:ascii="Times New Roman" w:hAnsi="Times New Roman" w:cs="Times New Roman"/>
              </w:rPr>
            </w:pPr>
            <w:r w:rsidRPr="00B96E77">
              <w:rPr>
                <w:rFonts w:ascii="Times New Roman" w:hAnsi="Times New Roman" w:cs="Times New Roman"/>
              </w:rPr>
              <w:t xml:space="preserve">while </w:t>
            </w:r>
            <w:r w:rsidRPr="00B96E77">
              <w:rPr>
                <w:rFonts w:ascii="Times New Roman" w:hAnsi="Times New Roman" w:cs="Times New Roman"/>
                <w:noProof/>
                <w:position w:val="-10"/>
              </w:rPr>
              <w:drawing>
                <wp:inline distT="0" distB="0" distL="0" distR="0" wp14:anchorId="7B2C8248" wp14:editId="4BA9CCB4">
                  <wp:extent cx="561340" cy="18034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61340" cy="180340"/>
                          </a:xfrm>
                          <a:prstGeom prst="rect">
                            <a:avLst/>
                          </a:prstGeom>
                          <a:noFill/>
                          <a:ln>
                            <a:noFill/>
                          </a:ln>
                        </pic:spPr>
                      </pic:pic>
                    </a:graphicData>
                  </a:graphic>
                </wp:inline>
              </w:drawing>
            </w:r>
            <w:r w:rsidRPr="00B96E77">
              <w:rPr>
                <w:rFonts w:ascii="Times New Roman" w:hAnsi="Times New Roman" w:cs="Times New Roman"/>
              </w:rPr>
              <w:t xml:space="preserve"> </w:t>
            </w:r>
          </w:p>
          <w:p w14:paraId="35EEF8F8" w14:textId="5E8F9C2E" w:rsidR="0017479E" w:rsidRPr="00B96E77" w:rsidRDefault="0017479E" w:rsidP="0017479E">
            <w:pPr>
              <w:pStyle w:val="B1"/>
              <w:rPr>
                <w:rFonts w:cs="Times New Roman"/>
              </w:rPr>
            </w:pPr>
            <w:r w:rsidRPr="00B96E77">
              <w:rPr>
                <w:rFonts w:cs="Times New Roman"/>
              </w:rPr>
              <w:t xml:space="preserve">if </w:t>
            </w:r>
            <w:r w:rsidRPr="00B96E77">
              <w:rPr>
                <w:rFonts w:cs="Times New Roman"/>
                <w:noProof/>
                <w:position w:val="-12"/>
              </w:rPr>
              <w:drawing>
                <wp:inline distT="0" distB="0" distL="0" distR="0" wp14:anchorId="758EF9B7" wp14:editId="7B39416B">
                  <wp:extent cx="2029460" cy="235585"/>
                  <wp:effectExtent l="0" t="0" r="889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029460" cy="235585"/>
                          </a:xfrm>
                          <a:prstGeom prst="rect">
                            <a:avLst/>
                          </a:prstGeom>
                          <a:noFill/>
                          <a:ln>
                            <a:noFill/>
                          </a:ln>
                        </pic:spPr>
                      </pic:pic>
                    </a:graphicData>
                  </a:graphic>
                </wp:inline>
              </w:drawing>
            </w:r>
            <w:r w:rsidRPr="00B96E77">
              <w:rPr>
                <w:rFonts w:cs="Times New Roman"/>
              </w:rPr>
              <w:t xml:space="preserve"> </w:t>
            </w:r>
          </w:p>
          <w:p w14:paraId="2BD20DD9" w14:textId="760812E2" w:rsidR="0017479E" w:rsidRPr="00B96E77" w:rsidRDefault="0017479E" w:rsidP="0017479E">
            <w:pPr>
              <w:pStyle w:val="B2"/>
              <w:rPr>
                <w:rFonts w:cs="Times New Roman"/>
                <w:lang w:eastAsia="zh-CN"/>
              </w:rPr>
            </w:pPr>
            <w:r w:rsidRPr="00B96E77">
              <w:rPr>
                <w:rFonts w:cs="Times New Roman"/>
                <w:lang w:eastAsia="zh-CN"/>
              </w:rPr>
              <w:t xml:space="preserve">Set </w:t>
            </w:r>
            <w:r w:rsidRPr="00B96E77">
              <w:rPr>
                <w:rFonts w:cs="Times New Roman"/>
                <w:noProof/>
                <w:position w:val="-10"/>
              </w:rPr>
              <w:drawing>
                <wp:inline distT="0" distB="0" distL="0" distR="0" wp14:anchorId="090EE189" wp14:editId="56F7A880">
                  <wp:extent cx="353060" cy="180340"/>
                  <wp:effectExtent l="0" t="0" r="889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53060" cy="180340"/>
                          </a:xfrm>
                          <a:prstGeom prst="rect">
                            <a:avLst/>
                          </a:prstGeom>
                          <a:noFill/>
                          <a:ln>
                            <a:noFill/>
                          </a:ln>
                        </pic:spPr>
                      </pic:pic>
                    </a:graphicData>
                  </a:graphic>
                </wp:inline>
              </w:drawing>
            </w:r>
            <w:r w:rsidRPr="00B96E77">
              <w:rPr>
                <w:rFonts w:cs="Times New Roman"/>
              </w:rPr>
              <w:t xml:space="preserve"> </w:t>
            </w:r>
            <w:r w:rsidRPr="00B96E77">
              <w:rPr>
                <w:rFonts w:cs="Times New Roman"/>
                <w:lang w:eastAsia="zh-CN"/>
              </w:rPr>
              <w:t>– index of a DL slot within an UL slot</w:t>
            </w:r>
          </w:p>
          <w:p w14:paraId="346A09CF" w14:textId="000689F3" w:rsidR="0017479E" w:rsidRPr="00B96E77" w:rsidRDefault="0017479E" w:rsidP="0017479E">
            <w:pPr>
              <w:pStyle w:val="B2"/>
              <w:rPr>
                <w:rFonts w:cs="Times New Roman"/>
                <w:lang w:eastAsia="zh-CN"/>
              </w:rPr>
            </w:pPr>
            <w:r w:rsidRPr="00B96E77">
              <w:rPr>
                <w:rFonts w:cs="Times New Roman"/>
                <w:lang w:eastAsia="zh-CN"/>
              </w:rPr>
              <w:t xml:space="preserve">while </w:t>
            </w: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D</m:t>
                  </m:r>
                </m:sub>
              </m:sSub>
              <m:r>
                <w:rPr>
                  <w:rFonts w:ascii="Cambria Math" w:hAnsi="Cambria Math" w:cs="Times New Roman"/>
                </w:rPr>
                <m:t>&lt;</m:t>
              </m:r>
              <m:r>
                <m:rPr>
                  <m:sty m:val="p"/>
                </m:rPr>
                <w:rPr>
                  <w:rFonts w:ascii="Cambria Math" w:hAnsi="Cambria Math" w:cs="Times New Roman"/>
                  <w:lang w:val="x-none"/>
                </w:rPr>
                <m:t>max</m:t>
              </m:r>
              <m:d>
                <m:dPr>
                  <m:ctrlPr>
                    <w:rPr>
                      <w:rFonts w:ascii="Cambria Math" w:hAnsi="Cambria Math" w:cs="Times New Roman"/>
                      <w:lang w:val="x-none"/>
                    </w:rPr>
                  </m:ctrlPr>
                </m:dPr>
                <m:e>
                  <m:d>
                    <m:dPr>
                      <m:begChr m:val="⌊"/>
                      <m:endChr m:val="⌋"/>
                      <m:ctrlPr>
                        <w:rPr>
                          <w:rFonts w:ascii="Cambria Math" w:hAnsi="Cambria Math" w:cs="Times New Roman"/>
                          <w:i/>
                          <w:color w:val="FF0000"/>
                          <w:lang w:val="x-none"/>
                        </w:rPr>
                      </m:ctrlPr>
                    </m:dPr>
                    <m:e>
                      <m:d>
                        <m:dPr>
                          <m:ctrlPr>
                            <w:rPr>
                              <w:rFonts w:ascii="Cambria Math" w:hAnsi="Cambria Math" w:cs="Times New Roman"/>
                              <w:i/>
                              <w:color w:val="FF0000"/>
                              <w:lang w:val="x-none"/>
                            </w:rPr>
                          </m:ctrlPr>
                        </m:dPr>
                        <m:e>
                          <m:sSup>
                            <m:sSupPr>
                              <m:ctrlPr>
                                <w:rPr>
                                  <w:rFonts w:ascii="Cambria Math" w:hAnsi="Cambria Math" w:cs="Times New Roman"/>
                                  <w:i/>
                                  <w:color w:val="FF0000"/>
                                </w:rPr>
                              </m:ctrlPr>
                            </m:sSupPr>
                            <m:e>
                              <m:r>
                                <w:rPr>
                                  <w:rFonts w:ascii="Cambria Math" w:hAnsi="Cambria Math" w:cs="Times New Roman"/>
                                  <w:color w:val="FF0000"/>
                                </w:rPr>
                                <m:t>2</m:t>
                              </m:r>
                            </m:e>
                            <m:sup>
                              <m:sSub>
                                <m:sSubPr>
                                  <m:ctrlPr>
                                    <w:rPr>
                                      <w:rFonts w:ascii="Cambria Math" w:hAnsi="Cambria Math" w:cs="Times New Roman"/>
                                      <w:i/>
                                      <w:color w:val="FF0000"/>
                                    </w:rPr>
                                  </m:ctrlPr>
                                </m:sSubPr>
                                <m:e>
                                  <m:r>
                                    <w:rPr>
                                      <w:rFonts w:ascii="Cambria Math" w:hAnsi="Cambria Math" w:cs="Times New Roman"/>
                                      <w:color w:val="FF0000"/>
                                    </w:rPr>
                                    <m:t>μ</m:t>
                                  </m:r>
                                </m:e>
                                <m:sub>
                                  <m:r>
                                    <w:rPr>
                                      <w:rFonts w:ascii="Cambria Math" w:hAnsi="Cambria Math" w:cs="Times New Roman"/>
                                      <w:color w:val="FF0000"/>
                                    </w:rPr>
                                    <m:t>DL</m:t>
                                  </m:r>
                                </m:sub>
                              </m:sSub>
                              <m:r>
                                <w:rPr>
                                  <w:rFonts w:ascii="Cambria Math" w:hAnsi="Cambria Math" w:cs="Times New Roman"/>
                                  <w:color w:val="FF0000"/>
                                </w:rPr>
                                <m:t>-</m:t>
                              </m:r>
                              <m:sSub>
                                <m:sSubPr>
                                  <m:ctrlPr>
                                    <w:rPr>
                                      <w:rFonts w:ascii="Cambria Math" w:hAnsi="Cambria Math" w:cs="Times New Roman"/>
                                      <w:i/>
                                      <w:color w:val="FF0000"/>
                                    </w:rPr>
                                  </m:ctrlPr>
                                </m:sSubPr>
                                <m:e>
                                  <m:r>
                                    <w:rPr>
                                      <w:rFonts w:ascii="Cambria Math" w:hAnsi="Cambria Math" w:cs="Times New Roman"/>
                                      <w:color w:val="FF0000"/>
                                    </w:rPr>
                                    <m:t>μ</m:t>
                                  </m:r>
                                </m:e>
                                <m:sub>
                                  <m:r>
                                    <w:rPr>
                                      <w:rFonts w:ascii="Cambria Math" w:hAnsi="Cambria Math" w:cs="Times New Roman"/>
                                      <w:color w:val="FF0000"/>
                                    </w:rPr>
                                    <m:t>UL</m:t>
                                  </m:r>
                                </m:sub>
                              </m:sSub>
                            </m:sup>
                          </m:sSup>
                        </m:e>
                      </m:d>
                      <m:r>
                        <w:rPr>
                          <w:rFonts w:ascii="Cambria Math" w:hAnsi="Cambria Math" w:cs="Times New Roman"/>
                          <w:color w:val="FF0000"/>
                          <w:lang w:val="x-none"/>
                        </w:rPr>
                        <m:t>/N</m:t>
                      </m:r>
                    </m:e>
                  </m:d>
                  <m:r>
                    <w:rPr>
                      <w:rFonts w:ascii="Cambria Math" w:hAnsi="Cambria Math" w:cs="Times New Roman"/>
                      <w:lang w:val="x-none"/>
                    </w:rPr>
                    <m:t>,1</m:t>
                  </m:r>
                </m:e>
              </m:d>
              <m:r>
                <w:rPr>
                  <w:rFonts w:ascii="Cambria Math" w:hAnsi="Cambria Math" w:cs="Times New Roman"/>
                </w:rPr>
                <m:t xml:space="preserve"> </m:t>
              </m:r>
            </m:oMath>
            <w:r w:rsidRPr="00B96E77">
              <w:rPr>
                <w:rFonts w:cs="Times New Roman"/>
                <w:lang w:val="x-none"/>
              </w:rPr>
              <w:t xml:space="preserve"> </w:t>
            </w:r>
            <w:r w:rsidRPr="00B96E77">
              <w:rPr>
                <w:rFonts w:cs="Times New Roman"/>
                <w:lang w:eastAsia="zh-CN"/>
              </w:rPr>
              <w:t xml:space="preserve"> </w:t>
            </w:r>
          </w:p>
          <w:p w14:paraId="63072B14" w14:textId="2E82C4EF" w:rsidR="0017479E" w:rsidRPr="00B96E77" w:rsidRDefault="0017479E" w:rsidP="0017479E">
            <w:pPr>
              <w:pStyle w:val="B3"/>
              <w:rPr>
                <w:rFonts w:cs="Times New Roman"/>
                <w:lang w:eastAsia="zh-CN"/>
              </w:rPr>
            </w:pPr>
            <w:r w:rsidRPr="00B96E77">
              <w:rPr>
                <w:rFonts w:cs="Times New Roman"/>
                <w:lang w:eastAsia="zh-CN"/>
              </w:rPr>
              <w:t xml:space="preserve">Set </w:t>
            </w:r>
            <w:r w:rsidRPr="00B96E77">
              <w:rPr>
                <w:rFonts w:cs="Times New Roman"/>
                <w:noProof/>
                <w:position w:val="-4"/>
                <w:lang w:eastAsia="zh-CN"/>
              </w:rPr>
              <w:drawing>
                <wp:inline distT="0" distB="0" distL="0" distR="0" wp14:anchorId="5F28FE5D" wp14:editId="43D7D5E0">
                  <wp:extent cx="180340" cy="15938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340" cy="159385"/>
                          </a:xfrm>
                          <a:prstGeom prst="rect">
                            <a:avLst/>
                          </a:prstGeom>
                          <a:noFill/>
                          <a:ln>
                            <a:noFill/>
                          </a:ln>
                        </pic:spPr>
                      </pic:pic>
                    </a:graphicData>
                  </a:graphic>
                </wp:inline>
              </w:drawing>
            </w:r>
            <w:r w:rsidRPr="00B96E77">
              <w:rPr>
                <w:rFonts w:cs="Times New Roman"/>
                <w:lang w:eastAsia="zh-CN"/>
              </w:rPr>
              <w:t xml:space="preserve"> to </w:t>
            </w:r>
            <w:r w:rsidRPr="00B96E77">
              <w:rPr>
                <w:rFonts w:cs="Times New Roman"/>
                <w:strike/>
                <w:color w:val="0070C0"/>
                <w:lang w:eastAsia="zh-CN"/>
              </w:rPr>
              <w:t>the set of rows</w:t>
            </w:r>
            <w:r w:rsidR="001C7A05" w:rsidRPr="00B96E77">
              <w:rPr>
                <w:rFonts w:cs="Times New Roman"/>
                <w:color w:val="0070C0"/>
                <w:lang w:eastAsia="zh-CN"/>
              </w:rPr>
              <w:t xml:space="preserve"> the subset </w:t>
            </w:r>
            <m:oMath>
              <m:sSub>
                <m:sSubPr>
                  <m:ctrlPr>
                    <w:rPr>
                      <w:rFonts w:ascii="Cambria Math" w:hAnsi="Cambria Math" w:cs="Times New Roman"/>
                      <w:i/>
                      <w:color w:val="0070C0"/>
                      <w:lang w:eastAsia="en-US"/>
                    </w:rPr>
                  </m:ctrlPr>
                </m:sSubPr>
                <m:e>
                  <m:r>
                    <w:rPr>
                      <w:rFonts w:ascii="Cambria Math" w:hAnsi="Cambria Math" w:cs="Times New Roman"/>
                      <w:color w:val="0070C0"/>
                    </w:rPr>
                    <m:t>R</m:t>
                  </m:r>
                </m:e>
                <m:sub>
                  <m:r>
                    <w:rPr>
                      <w:rFonts w:ascii="Cambria Math" w:hAnsi="Cambria Math" w:cs="Times New Roman"/>
                      <w:color w:val="0070C0"/>
                    </w:rPr>
                    <m:t>l*</m:t>
                  </m:r>
                </m:sub>
              </m:sSub>
            </m:oMath>
          </w:p>
          <w:p w14:paraId="250C9926" w14:textId="08B5E3A5" w:rsidR="0017479E" w:rsidRPr="00B96E77" w:rsidRDefault="0017479E" w:rsidP="0017479E">
            <w:pPr>
              <w:pStyle w:val="B3"/>
              <w:rPr>
                <w:rFonts w:cs="Times New Roman"/>
                <w:lang w:eastAsia="zh-CN"/>
              </w:rPr>
            </w:pPr>
            <w:r w:rsidRPr="00B96E77">
              <w:rPr>
                <w:rFonts w:cs="Times New Roman"/>
                <w:lang w:eastAsia="zh-CN"/>
              </w:rPr>
              <w:t xml:space="preserve">Set </w:t>
            </w:r>
            <w:r w:rsidRPr="00B96E77">
              <w:rPr>
                <w:rFonts w:cs="Times New Roman"/>
                <w:noProof/>
                <w:position w:val="-10"/>
              </w:rPr>
              <w:drawing>
                <wp:inline distT="0" distB="0" distL="0" distR="0" wp14:anchorId="42B32581" wp14:editId="050AC1B5">
                  <wp:extent cx="276860" cy="180340"/>
                  <wp:effectExtent l="0" t="0" r="889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76860" cy="180340"/>
                          </a:xfrm>
                          <a:prstGeom prst="rect">
                            <a:avLst/>
                          </a:prstGeom>
                          <a:noFill/>
                          <a:ln>
                            <a:noFill/>
                          </a:ln>
                        </pic:spPr>
                      </pic:pic>
                    </a:graphicData>
                  </a:graphic>
                </wp:inline>
              </w:drawing>
            </w:r>
            <w:r w:rsidRPr="00B96E77">
              <w:rPr>
                <w:rFonts w:cs="Times New Roman"/>
              </w:rPr>
              <w:t xml:space="preserve"> to the cardinality of </w:t>
            </w:r>
            <w:r w:rsidRPr="00B96E77">
              <w:rPr>
                <w:rFonts w:cs="Times New Roman"/>
                <w:noProof/>
                <w:position w:val="-4"/>
                <w:lang w:eastAsia="zh-CN"/>
              </w:rPr>
              <w:drawing>
                <wp:inline distT="0" distB="0" distL="0" distR="0" wp14:anchorId="6DB29908" wp14:editId="55649CA9">
                  <wp:extent cx="180340" cy="15938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340" cy="159385"/>
                          </a:xfrm>
                          <a:prstGeom prst="rect">
                            <a:avLst/>
                          </a:prstGeom>
                          <a:noFill/>
                          <a:ln>
                            <a:noFill/>
                          </a:ln>
                        </pic:spPr>
                      </pic:pic>
                    </a:graphicData>
                  </a:graphic>
                </wp:inline>
              </w:drawing>
            </w:r>
          </w:p>
          <w:p w14:paraId="6F5C1C72" w14:textId="10A5F56D" w:rsidR="0017479E" w:rsidRPr="00B96E77" w:rsidRDefault="0017479E" w:rsidP="0017479E">
            <w:pPr>
              <w:pStyle w:val="B3"/>
              <w:rPr>
                <w:rFonts w:cs="Times New Roman"/>
                <w:lang w:eastAsia="zh-CN"/>
              </w:rPr>
            </w:pPr>
            <w:r w:rsidRPr="00B96E77">
              <w:rPr>
                <w:rFonts w:cs="Times New Roman"/>
                <w:lang w:eastAsia="zh-CN"/>
              </w:rPr>
              <w:t xml:space="preserve">Set </w:t>
            </w:r>
            <w:r w:rsidRPr="00B96E77">
              <w:rPr>
                <w:rFonts w:cs="Times New Roman"/>
                <w:noProof/>
                <w:position w:val="-6"/>
              </w:rPr>
              <w:drawing>
                <wp:inline distT="0" distB="0" distL="0" distR="0" wp14:anchorId="77A5B992" wp14:editId="468FAB28">
                  <wp:extent cx="276860" cy="180340"/>
                  <wp:effectExtent l="0" t="0" r="889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76860" cy="180340"/>
                          </a:xfrm>
                          <a:prstGeom prst="rect">
                            <a:avLst/>
                          </a:prstGeom>
                          <a:noFill/>
                          <a:ln>
                            <a:noFill/>
                          </a:ln>
                        </pic:spPr>
                      </pic:pic>
                    </a:graphicData>
                  </a:graphic>
                </wp:inline>
              </w:drawing>
            </w:r>
            <w:r w:rsidRPr="00B96E77">
              <w:rPr>
                <w:rFonts w:cs="Times New Roman"/>
                <w:lang w:eastAsia="zh-CN"/>
              </w:rPr>
              <w:t xml:space="preserve"> – index of row in set </w:t>
            </w:r>
            <w:r w:rsidRPr="00B96E77">
              <w:rPr>
                <w:rFonts w:cs="Times New Roman"/>
                <w:noProof/>
                <w:position w:val="-4"/>
                <w:lang w:eastAsia="zh-CN"/>
              </w:rPr>
              <w:drawing>
                <wp:inline distT="0" distB="0" distL="0" distR="0" wp14:anchorId="2BCD0502" wp14:editId="7E4713BD">
                  <wp:extent cx="180340" cy="15938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340" cy="159385"/>
                          </a:xfrm>
                          <a:prstGeom prst="rect">
                            <a:avLst/>
                          </a:prstGeom>
                          <a:noFill/>
                          <a:ln>
                            <a:noFill/>
                          </a:ln>
                        </pic:spPr>
                      </pic:pic>
                    </a:graphicData>
                  </a:graphic>
                </wp:inline>
              </w:drawing>
            </w:r>
          </w:p>
          <w:p w14:paraId="3BBC32DB" w14:textId="4260652C" w:rsidR="0017479E" w:rsidRPr="00B96E77" w:rsidRDefault="0017479E" w:rsidP="0017479E">
            <w:pPr>
              <w:pStyle w:val="B3"/>
              <w:ind w:left="851" w:firstLine="0"/>
              <w:rPr>
                <w:rFonts w:cs="Times New Roman"/>
              </w:rPr>
            </w:pPr>
            <w:r w:rsidRPr="00B96E77">
              <w:rPr>
                <w:rFonts w:cs="Times New Roman"/>
              </w:rPr>
              <w:t xml:space="preserve">if slot </w:t>
            </w:r>
            <w:r w:rsidRPr="00B96E77">
              <w:rPr>
                <w:rFonts w:cs="Times New Roman"/>
                <w:noProof/>
                <w:position w:val="-10"/>
              </w:rPr>
              <w:drawing>
                <wp:inline distT="0" distB="0" distL="0" distR="0" wp14:anchorId="7345F803" wp14:editId="20316224">
                  <wp:extent cx="180340" cy="19367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340" cy="193675"/>
                          </a:xfrm>
                          <a:prstGeom prst="rect">
                            <a:avLst/>
                          </a:prstGeom>
                          <a:noFill/>
                          <a:ln>
                            <a:noFill/>
                          </a:ln>
                        </pic:spPr>
                      </pic:pic>
                    </a:graphicData>
                  </a:graphic>
                </wp:inline>
              </w:drawing>
            </w:r>
            <w:r w:rsidRPr="00B96E77">
              <w:rPr>
                <w:rFonts w:cs="Times New Roman"/>
              </w:rPr>
              <w:t xml:space="preserve"> starts at a same time as or after a slot for an active DL BWP change on serving cell </w:t>
            </w:r>
            <w:r w:rsidRPr="00B96E77">
              <w:rPr>
                <w:rFonts w:cs="Times New Roman"/>
                <w:noProof/>
                <w:position w:val="-6"/>
                <w:lang w:eastAsia="zh-CN"/>
              </w:rPr>
              <w:drawing>
                <wp:inline distT="0" distB="0" distL="0" distR="0" wp14:anchorId="5E488692" wp14:editId="2EBC77D5">
                  <wp:extent cx="117475" cy="13843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7475" cy="138430"/>
                          </a:xfrm>
                          <a:prstGeom prst="rect">
                            <a:avLst/>
                          </a:prstGeom>
                          <a:noFill/>
                          <a:ln>
                            <a:noFill/>
                          </a:ln>
                        </pic:spPr>
                      </pic:pic>
                    </a:graphicData>
                  </a:graphic>
                </wp:inline>
              </w:drawing>
            </w:r>
            <w:r w:rsidRPr="00B96E77">
              <w:rPr>
                <w:rFonts w:cs="Times New Roman"/>
                <w:lang w:eastAsia="zh-CN"/>
              </w:rPr>
              <w:t xml:space="preserve"> </w:t>
            </w:r>
            <w:r w:rsidRPr="00B96E77">
              <w:rPr>
                <w:rFonts w:cs="Times New Roman"/>
              </w:rPr>
              <w:t xml:space="preserve">or an active UL BWP change on the </w:t>
            </w:r>
            <w:proofErr w:type="spellStart"/>
            <w:r w:rsidRPr="00B96E77">
              <w:rPr>
                <w:rFonts w:cs="Times New Roman"/>
              </w:rPr>
              <w:t>PCell</w:t>
            </w:r>
            <w:proofErr w:type="spellEnd"/>
            <w:r w:rsidRPr="00B96E77">
              <w:rPr>
                <w:rFonts w:cs="Times New Roman"/>
              </w:rPr>
              <w:t xml:space="preserve"> and slot </w:t>
            </w:r>
            <m:oMath>
              <m:d>
                <m:dPr>
                  <m:begChr m:val="⌊"/>
                  <m:endChr m:val="⌋"/>
                  <m:ctrlPr>
                    <w:rPr>
                      <w:rFonts w:ascii="Cambria Math" w:hAnsi="Cambria Math" w:cs="Times New Roman"/>
                      <w:i/>
                    </w:rPr>
                  </m:ctrlPr>
                </m:dPr>
                <m:e>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U</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1,k</m:t>
                          </m:r>
                        </m:sub>
                      </m:sSub>
                    </m:e>
                  </m:d>
                  <m:r>
                    <w:rPr>
                      <w:rFonts w:ascii="Cambria Math" w:hAnsi="Cambria Math" w:cs="Times New Roman"/>
                      <w:lang w:val="en-GB"/>
                    </w:rPr>
                    <m:t>⋅</m:t>
                  </m:r>
                  <m:d>
                    <m:dPr>
                      <m:ctrlPr>
                        <w:rPr>
                          <w:rFonts w:ascii="Cambria Math" w:hAnsi="Cambria Math" w:cs="Times New Roman"/>
                          <w:i/>
                          <w:color w:val="FF0000"/>
                          <w:lang w:val="x-none"/>
                        </w:rPr>
                      </m:ctrlPr>
                    </m:dPr>
                    <m:e>
                      <m:sSup>
                        <m:sSupPr>
                          <m:ctrlPr>
                            <w:rPr>
                              <w:rFonts w:ascii="Cambria Math" w:hAnsi="Cambria Math" w:cs="Times New Roman"/>
                              <w:i/>
                              <w:color w:val="FF0000"/>
                            </w:rPr>
                          </m:ctrlPr>
                        </m:sSupPr>
                        <m:e>
                          <m:r>
                            <w:rPr>
                              <w:rFonts w:ascii="Cambria Math" w:hAnsi="Cambria Math" w:cs="Times New Roman"/>
                              <w:color w:val="FF0000"/>
                            </w:rPr>
                            <m:t>2</m:t>
                          </m:r>
                        </m:e>
                        <m:sup>
                          <m:sSub>
                            <m:sSubPr>
                              <m:ctrlPr>
                                <w:rPr>
                                  <w:rFonts w:ascii="Cambria Math" w:hAnsi="Cambria Math" w:cs="Times New Roman"/>
                                  <w:i/>
                                  <w:color w:val="FF0000"/>
                                </w:rPr>
                              </m:ctrlPr>
                            </m:sSubPr>
                            <m:e>
                              <m:r>
                                <w:rPr>
                                  <w:rFonts w:ascii="Cambria Math" w:hAnsi="Cambria Math" w:cs="Times New Roman"/>
                                  <w:color w:val="FF0000"/>
                                </w:rPr>
                                <m:t>μ</m:t>
                              </m:r>
                            </m:e>
                            <m:sub>
                              <m:r>
                                <w:rPr>
                                  <w:rFonts w:ascii="Cambria Math" w:hAnsi="Cambria Math" w:cs="Times New Roman"/>
                                  <w:color w:val="FF0000"/>
                                </w:rPr>
                                <m:t>DL</m:t>
                              </m:r>
                            </m:sub>
                          </m:sSub>
                          <m:r>
                            <w:rPr>
                              <w:rFonts w:ascii="Cambria Math" w:hAnsi="Cambria Math" w:cs="Times New Roman"/>
                              <w:color w:val="FF0000"/>
                            </w:rPr>
                            <m:t>-</m:t>
                          </m:r>
                          <m:sSub>
                            <m:sSubPr>
                              <m:ctrlPr>
                                <w:rPr>
                                  <w:rFonts w:ascii="Cambria Math" w:hAnsi="Cambria Math" w:cs="Times New Roman"/>
                                  <w:i/>
                                  <w:color w:val="FF0000"/>
                                </w:rPr>
                              </m:ctrlPr>
                            </m:sSubPr>
                            <m:e>
                              <m:r>
                                <w:rPr>
                                  <w:rFonts w:ascii="Cambria Math" w:hAnsi="Cambria Math" w:cs="Times New Roman"/>
                                  <w:color w:val="FF0000"/>
                                </w:rPr>
                                <m:t>μ</m:t>
                              </m:r>
                            </m:e>
                            <m:sub>
                              <m:r>
                                <w:rPr>
                                  <w:rFonts w:ascii="Cambria Math" w:hAnsi="Cambria Math" w:cs="Times New Roman"/>
                                  <w:color w:val="FF0000"/>
                                </w:rPr>
                                <m:t>UL</m:t>
                              </m:r>
                            </m:sub>
                          </m:sSub>
                        </m:sup>
                      </m:sSup>
                    </m:e>
                  </m:d>
                  <m:r>
                    <w:rPr>
                      <w:rFonts w:ascii="Cambria Math" w:hAnsi="Cambria Math" w:cs="Times New Roman"/>
                      <w:color w:val="FF0000"/>
                      <w:lang w:val="x-none"/>
                    </w:rPr>
                    <m:t>/N</m:t>
                  </m:r>
                </m:e>
              </m:d>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D</m:t>
                  </m:r>
                </m:sub>
              </m:sSub>
            </m:oMath>
            <w:r w:rsidRPr="00B96E77">
              <w:rPr>
                <w:rFonts w:cs="Times New Roman"/>
              </w:rPr>
              <w:t xml:space="preserve"> is before the slot for the active DL BWP change on serving cell </w:t>
            </w:r>
            <w:r w:rsidRPr="00B96E77">
              <w:rPr>
                <w:rFonts w:cs="Times New Roman"/>
                <w:noProof/>
                <w:position w:val="-6"/>
                <w:lang w:eastAsia="zh-CN"/>
              </w:rPr>
              <w:drawing>
                <wp:inline distT="0" distB="0" distL="0" distR="0" wp14:anchorId="2C413AA6" wp14:editId="31B658E3">
                  <wp:extent cx="117475" cy="13843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7475" cy="138430"/>
                          </a:xfrm>
                          <a:prstGeom prst="rect">
                            <a:avLst/>
                          </a:prstGeom>
                          <a:noFill/>
                          <a:ln>
                            <a:noFill/>
                          </a:ln>
                        </pic:spPr>
                      </pic:pic>
                    </a:graphicData>
                  </a:graphic>
                </wp:inline>
              </w:drawing>
            </w:r>
            <w:r w:rsidRPr="00B96E77">
              <w:rPr>
                <w:rFonts w:cs="Times New Roman"/>
                <w:lang w:eastAsia="zh-CN"/>
              </w:rPr>
              <w:t xml:space="preserve"> </w:t>
            </w:r>
            <w:r w:rsidRPr="00B96E77">
              <w:rPr>
                <w:rFonts w:cs="Times New Roman"/>
              </w:rPr>
              <w:t xml:space="preserve">or the active UL BWP change on the </w:t>
            </w:r>
            <w:proofErr w:type="spellStart"/>
            <w:r w:rsidRPr="00B96E77">
              <w:rPr>
                <w:rFonts w:cs="Times New Roman"/>
              </w:rPr>
              <w:t>PCell</w:t>
            </w:r>
            <w:proofErr w:type="spellEnd"/>
            <w:r w:rsidRPr="00B96E77">
              <w:rPr>
                <w:rFonts w:cs="Times New Roman"/>
              </w:rPr>
              <w:t xml:space="preserve"> </w:t>
            </w:r>
          </w:p>
          <w:p w14:paraId="3DF7D5B3" w14:textId="77777777" w:rsidR="0017479E" w:rsidRPr="00B96E77" w:rsidRDefault="009F439E" w:rsidP="0017479E">
            <w:pPr>
              <w:pStyle w:val="B4"/>
              <w:rPr>
                <w:rFonts w:cs="Times New Roman"/>
              </w:rPr>
            </w:pP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D</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D</m:t>
                  </m:r>
                </m:sub>
              </m:sSub>
              <m:r>
                <w:rPr>
                  <w:rFonts w:ascii="Cambria Math" w:hAnsi="Cambria Math" w:cs="Times New Roman"/>
                </w:rPr>
                <m:t>+1</m:t>
              </m:r>
            </m:oMath>
            <w:r w:rsidR="0017479E" w:rsidRPr="00B96E77">
              <w:rPr>
                <w:rFonts w:cs="Times New Roman"/>
              </w:rPr>
              <w:t xml:space="preserve">; </w:t>
            </w:r>
          </w:p>
          <w:p w14:paraId="67CDFB35" w14:textId="77777777" w:rsidR="0017479E" w:rsidRPr="00B96E77" w:rsidRDefault="0017479E" w:rsidP="0017479E">
            <w:pPr>
              <w:pStyle w:val="B3"/>
              <w:rPr>
                <w:rFonts w:cs="Times New Roman"/>
              </w:rPr>
            </w:pPr>
            <w:r w:rsidRPr="00B96E77">
              <w:rPr>
                <w:rFonts w:cs="Times New Roman"/>
              </w:rPr>
              <w:t xml:space="preserve">else </w:t>
            </w:r>
          </w:p>
          <w:p w14:paraId="642B0F85" w14:textId="4DD6F1B8" w:rsidR="0017479E" w:rsidRPr="00B96E77" w:rsidRDefault="0017479E" w:rsidP="0017479E">
            <w:pPr>
              <w:pStyle w:val="B4"/>
              <w:rPr>
                <w:rFonts w:cs="Times New Roman"/>
                <w:lang w:eastAsia="zh-CN"/>
              </w:rPr>
            </w:pPr>
            <w:r w:rsidRPr="00B96E77">
              <w:rPr>
                <w:rFonts w:cs="Times New Roman"/>
              </w:rPr>
              <w:t xml:space="preserve">while </w:t>
            </w:r>
            <w:r w:rsidRPr="00B96E77">
              <w:rPr>
                <w:rFonts w:cs="Times New Roman"/>
                <w:noProof/>
                <w:position w:val="-10"/>
              </w:rPr>
              <w:drawing>
                <wp:inline distT="0" distB="0" distL="0" distR="0" wp14:anchorId="5D73CF4A" wp14:editId="4691437D">
                  <wp:extent cx="533400" cy="21463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p>
          <w:p w14:paraId="62FF5767" w14:textId="3706A72A" w:rsidR="0017479E" w:rsidRPr="00B96E77" w:rsidRDefault="0017479E" w:rsidP="0017479E">
            <w:pPr>
              <w:pStyle w:val="B5"/>
              <w:ind w:left="1418" w:hanging="1"/>
              <w:rPr>
                <w:rFonts w:cs="Times New Roman"/>
                <w:lang w:eastAsia="zh-CN"/>
              </w:rPr>
            </w:pPr>
            <w:r w:rsidRPr="00B96E77">
              <w:rPr>
                <w:rFonts w:cs="Times New Roman"/>
                <w:lang w:eastAsia="zh-CN"/>
              </w:rPr>
              <w:t xml:space="preserve">if the UE is provided </w:t>
            </w:r>
            <w:proofErr w:type="spellStart"/>
            <w:r w:rsidRPr="00B96E77">
              <w:rPr>
                <w:rFonts w:cs="Times New Roman"/>
                <w:i/>
              </w:rPr>
              <w:t>tdd</w:t>
            </w:r>
            <w:proofErr w:type="spellEnd"/>
            <w:r w:rsidRPr="00B96E77">
              <w:rPr>
                <w:rFonts w:cs="Times New Roman"/>
                <w:i/>
              </w:rPr>
              <w:t>-UL-DL-</w:t>
            </w:r>
            <w:proofErr w:type="spellStart"/>
            <w:r w:rsidRPr="00B96E77">
              <w:rPr>
                <w:rFonts w:cs="Times New Roman"/>
                <w:i/>
              </w:rPr>
              <w:t>ConfigurationCommon</w:t>
            </w:r>
            <w:proofErr w:type="spellEnd"/>
            <w:r w:rsidRPr="00B96E77">
              <w:rPr>
                <w:rFonts w:cs="Times New Roman"/>
              </w:rPr>
              <w:t xml:space="preserve">, </w:t>
            </w:r>
            <w:r w:rsidRPr="00B96E77">
              <w:rPr>
                <w:rFonts w:cs="Times New Roman"/>
                <w:lang w:eastAsia="zh-CN"/>
              </w:rPr>
              <w:t>or</w:t>
            </w:r>
            <w:r w:rsidRPr="00B96E77">
              <w:rPr>
                <w:rFonts w:cs="Times New Roman"/>
              </w:rPr>
              <w:t xml:space="preserve"> </w:t>
            </w:r>
            <w:proofErr w:type="spellStart"/>
            <w:r w:rsidRPr="00B96E77">
              <w:rPr>
                <w:rFonts w:cs="Times New Roman"/>
                <w:i/>
              </w:rPr>
              <w:t>tdd</w:t>
            </w:r>
            <w:proofErr w:type="spellEnd"/>
            <w:r w:rsidRPr="00B96E77">
              <w:rPr>
                <w:rFonts w:cs="Times New Roman"/>
                <w:i/>
              </w:rPr>
              <w:t>-UL-DL-</w:t>
            </w:r>
            <w:proofErr w:type="spellStart"/>
            <w:r w:rsidRPr="00B96E77">
              <w:rPr>
                <w:rFonts w:cs="Times New Roman"/>
                <w:i/>
              </w:rPr>
              <w:t>ConfigurationDedicated</w:t>
            </w:r>
            <w:proofErr w:type="spellEnd"/>
            <w:r w:rsidRPr="00B96E77">
              <w:rPr>
                <w:rFonts w:cs="Times New Roman"/>
                <w:lang w:eastAsia="zh-CN"/>
              </w:rPr>
              <w:t xml:space="preserve"> and, for each slot from slot </w:t>
            </w:r>
            <m:oMath>
              <m:d>
                <m:dPr>
                  <m:begChr m:val="⌊"/>
                  <m:endChr m:val="⌋"/>
                  <m:ctrlPr>
                    <w:rPr>
                      <w:rFonts w:ascii="Cambria Math" w:hAnsi="Cambria Math" w:cs="Times New Roman"/>
                      <w:i/>
                    </w:rPr>
                  </m:ctrlPr>
                </m:dPr>
                <m:e>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U</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1,k</m:t>
                          </m:r>
                        </m:sub>
                      </m:sSub>
                    </m:e>
                  </m:d>
                  <m:r>
                    <w:rPr>
                      <w:rFonts w:ascii="Cambria Math" w:hAnsi="Cambria Math" w:cs="Times New Roman"/>
                      <w:lang w:val="en-GB"/>
                    </w:rPr>
                    <m:t>⋅</m:t>
                  </m:r>
                  <m:d>
                    <m:dPr>
                      <m:ctrlPr>
                        <w:rPr>
                          <w:rFonts w:ascii="Cambria Math" w:hAnsi="Cambria Math" w:cs="Times New Roman"/>
                          <w:i/>
                          <w:color w:val="FF0000"/>
                          <w:lang w:val="x-none"/>
                        </w:rPr>
                      </m:ctrlPr>
                    </m:dPr>
                    <m:e>
                      <m:sSup>
                        <m:sSupPr>
                          <m:ctrlPr>
                            <w:rPr>
                              <w:rFonts w:ascii="Cambria Math" w:hAnsi="Cambria Math" w:cs="Times New Roman"/>
                              <w:i/>
                              <w:color w:val="FF0000"/>
                            </w:rPr>
                          </m:ctrlPr>
                        </m:sSupPr>
                        <m:e>
                          <m:r>
                            <w:rPr>
                              <w:rFonts w:ascii="Cambria Math" w:hAnsi="Cambria Math" w:cs="Times New Roman"/>
                              <w:color w:val="FF0000"/>
                            </w:rPr>
                            <m:t>2</m:t>
                          </m:r>
                        </m:e>
                        <m:sup>
                          <m:sSub>
                            <m:sSubPr>
                              <m:ctrlPr>
                                <w:rPr>
                                  <w:rFonts w:ascii="Cambria Math" w:hAnsi="Cambria Math" w:cs="Times New Roman"/>
                                  <w:i/>
                                  <w:color w:val="FF0000"/>
                                </w:rPr>
                              </m:ctrlPr>
                            </m:sSubPr>
                            <m:e>
                              <m:r>
                                <w:rPr>
                                  <w:rFonts w:ascii="Cambria Math" w:hAnsi="Cambria Math" w:cs="Times New Roman"/>
                                  <w:color w:val="FF0000"/>
                                </w:rPr>
                                <m:t>μ</m:t>
                              </m:r>
                            </m:e>
                            <m:sub>
                              <m:r>
                                <w:rPr>
                                  <w:rFonts w:ascii="Cambria Math" w:hAnsi="Cambria Math" w:cs="Times New Roman"/>
                                  <w:color w:val="FF0000"/>
                                </w:rPr>
                                <m:t>DL</m:t>
                              </m:r>
                            </m:sub>
                          </m:sSub>
                          <m:r>
                            <w:rPr>
                              <w:rFonts w:ascii="Cambria Math" w:hAnsi="Cambria Math" w:cs="Times New Roman"/>
                              <w:color w:val="FF0000"/>
                            </w:rPr>
                            <m:t>-</m:t>
                          </m:r>
                          <m:sSub>
                            <m:sSubPr>
                              <m:ctrlPr>
                                <w:rPr>
                                  <w:rFonts w:ascii="Cambria Math" w:hAnsi="Cambria Math" w:cs="Times New Roman"/>
                                  <w:i/>
                                  <w:color w:val="FF0000"/>
                                </w:rPr>
                              </m:ctrlPr>
                            </m:sSubPr>
                            <m:e>
                              <m:r>
                                <w:rPr>
                                  <w:rFonts w:ascii="Cambria Math" w:hAnsi="Cambria Math" w:cs="Times New Roman"/>
                                  <w:color w:val="FF0000"/>
                                </w:rPr>
                                <m:t>μ</m:t>
                              </m:r>
                            </m:e>
                            <m:sub>
                              <m:r>
                                <w:rPr>
                                  <w:rFonts w:ascii="Cambria Math" w:hAnsi="Cambria Math" w:cs="Times New Roman"/>
                                  <w:color w:val="FF0000"/>
                                </w:rPr>
                                <m:t>UL</m:t>
                              </m:r>
                            </m:sub>
                          </m:sSub>
                        </m:sup>
                      </m:sSup>
                    </m:e>
                  </m:d>
                  <m:r>
                    <w:rPr>
                      <w:rFonts w:ascii="Cambria Math" w:hAnsi="Cambria Math" w:cs="Times New Roman"/>
                      <w:color w:val="FF0000"/>
                      <w:lang w:val="x-none"/>
                    </w:rPr>
                    <m:t>/N</m:t>
                  </m:r>
                </m:e>
              </m:d>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D</m:t>
                  </m:r>
                </m:sub>
              </m:sSub>
              <m:r>
                <w:rPr>
                  <w:rFonts w:ascii="Cambria Math" w:hAnsi="Cambria Math" w:cs="Times New Roman"/>
                  <w:lang w:eastAsia="zh-CN"/>
                </w:rPr>
                <m:t>-</m:t>
              </m:r>
              <m:sSubSup>
                <m:sSubSupPr>
                  <m:ctrlPr>
                    <w:rPr>
                      <w:rFonts w:ascii="Cambria Math" w:hAnsi="Cambria Math" w:cs="Times New Roman"/>
                    </w:rPr>
                  </m:ctrlPr>
                </m:sSubSupPr>
                <m:e>
                  <m:r>
                    <w:rPr>
                      <w:rFonts w:ascii="Cambria Math" w:hAnsi="Cambria Math" w:cs="Times New Roman"/>
                    </w:rPr>
                    <m:t>N</m:t>
                  </m:r>
                </m:e>
                <m:sub>
                  <m:r>
                    <m:rPr>
                      <m:sty m:val="p"/>
                    </m:rPr>
                    <w:rPr>
                      <w:rFonts w:ascii="Cambria Math" w:hAnsi="Cambria Math" w:cs="Times New Roman"/>
                    </w:rPr>
                    <m:t>PDSCH</m:t>
                  </m:r>
                </m:sub>
                <m:sup>
                  <m:r>
                    <m:rPr>
                      <m:sty m:val="p"/>
                    </m:rPr>
                    <w:rPr>
                      <w:rFonts w:ascii="Cambria Math" w:hAnsi="Cambria Math" w:cs="Times New Roman"/>
                    </w:rPr>
                    <m:t>repeat,max</m:t>
                  </m:r>
                </m:sup>
              </m:sSubSup>
              <m:r>
                <w:rPr>
                  <w:rFonts w:ascii="Cambria Math" w:hAnsi="Cambria Math" w:cs="Times New Roman"/>
                  <w:lang w:eastAsia="zh-CN"/>
                </w:rPr>
                <m:t>+1</m:t>
              </m:r>
            </m:oMath>
            <w:r w:rsidRPr="00B96E77">
              <w:rPr>
                <w:rFonts w:cs="Times New Roman"/>
                <w:lang w:eastAsia="zh-CN"/>
              </w:rPr>
              <w:t xml:space="preserve"> to slot </w:t>
            </w:r>
            <m:oMath>
              <m:d>
                <m:dPr>
                  <m:begChr m:val="⌊"/>
                  <m:endChr m:val="⌋"/>
                  <m:ctrlPr>
                    <w:rPr>
                      <w:rFonts w:ascii="Cambria Math" w:hAnsi="Cambria Math" w:cs="Times New Roman"/>
                      <w:i/>
                    </w:rPr>
                  </m:ctrlPr>
                </m:dPr>
                <m:e>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U</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1,k</m:t>
                          </m:r>
                        </m:sub>
                      </m:sSub>
                    </m:e>
                  </m:d>
                  <m:r>
                    <w:rPr>
                      <w:rFonts w:ascii="Cambria Math" w:hAnsi="Cambria Math" w:cs="Times New Roman"/>
                      <w:lang w:val="en-GB"/>
                    </w:rPr>
                    <m:t>⋅</m:t>
                  </m:r>
                  <m:d>
                    <m:dPr>
                      <m:ctrlPr>
                        <w:rPr>
                          <w:rFonts w:ascii="Cambria Math" w:hAnsi="Cambria Math" w:cs="Times New Roman"/>
                          <w:i/>
                          <w:color w:val="FF0000"/>
                          <w:lang w:val="x-none"/>
                        </w:rPr>
                      </m:ctrlPr>
                    </m:dPr>
                    <m:e>
                      <m:sSup>
                        <m:sSupPr>
                          <m:ctrlPr>
                            <w:rPr>
                              <w:rFonts w:ascii="Cambria Math" w:hAnsi="Cambria Math" w:cs="Times New Roman"/>
                              <w:i/>
                              <w:color w:val="FF0000"/>
                            </w:rPr>
                          </m:ctrlPr>
                        </m:sSupPr>
                        <m:e>
                          <m:r>
                            <w:rPr>
                              <w:rFonts w:ascii="Cambria Math" w:hAnsi="Cambria Math" w:cs="Times New Roman"/>
                              <w:color w:val="FF0000"/>
                            </w:rPr>
                            <m:t>2</m:t>
                          </m:r>
                        </m:e>
                        <m:sup>
                          <m:sSub>
                            <m:sSubPr>
                              <m:ctrlPr>
                                <w:rPr>
                                  <w:rFonts w:ascii="Cambria Math" w:hAnsi="Cambria Math" w:cs="Times New Roman"/>
                                  <w:i/>
                                  <w:color w:val="FF0000"/>
                                </w:rPr>
                              </m:ctrlPr>
                            </m:sSubPr>
                            <m:e>
                              <m:r>
                                <w:rPr>
                                  <w:rFonts w:ascii="Cambria Math" w:hAnsi="Cambria Math" w:cs="Times New Roman"/>
                                  <w:color w:val="FF0000"/>
                                </w:rPr>
                                <m:t>μ</m:t>
                              </m:r>
                            </m:e>
                            <m:sub>
                              <m:r>
                                <w:rPr>
                                  <w:rFonts w:ascii="Cambria Math" w:hAnsi="Cambria Math" w:cs="Times New Roman"/>
                                  <w:color w:val="FF0000"/>
                                </w:rPr>
                                <m:t>DL</m:t>
                              </m:r>
                            </m:sub>
                          </m:sSub>
                          <m:r>
                            <w:rPr>
                              <w:rFonts w:ascii="Cambria Math" w:hAnsi="Cambria Math" w:cs="Times New Roman"/>
                              <w:color w:val="FF0000"/>
                            </w:rPr>
                            <m:t>-</m:t>
                          </m:r>
                          <m:sSub>
                            <m:sSubPr>
                              <m:ctrlPr>
                                <w:rPr>
                                  <w:rFonts w:ascii="Cambria Math" w:hAnsi="Cambria Math" w:cs="Times New Roman"/>
                                  <w:i/>
                                  <w:color w:val="FF0000"/>
                                </w:rPr>
                              </m:ctrlPr>
                            </m:sSubPr>
                            <m:e>
                              <m:r>
                                <w:rPr>
                                  <w:rFonts w:ascii="Cambria Math" w:hAnsi="Cambria Math" w:cs="Times New Roman"/>
                                  <w:color w:val="FF0000"/>
                                </w:rPr>
                                <m:t>μ</m:t>
                              </m:r>
                            </m:e>
                            <m:sub>
                              <m:r>
                                <w:rPr>
                                  <w:rFonts w:ascii="Cambria Math" w:hAnsi="Cambria Math" w:cs="Times New Roman"/>
                                  <w:color w:val="FF0000"/>
                                </w:rPr>
                                <m:t>UL</m:t>
                              </m:r>
                            </m:sub>
                          </m:sSub>
                        </m:sup>
                      </m:sSup>
                    </m:e>
                  </m:d>
                  <m:r>
                    <w:rPr>
                      <w:rFonts w:ascii="Cambria Math" w:hAnsi="Cambria Math" w:cs="Times New Roman"/>
                      <w:color w:val="FF0000"/>
                      <w:lang w:val="x-none"/>
                    </w:rPr>
                    <m:t>/N</m:t>
                  </m:r>
                </m:e>
              </m:d>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D</m:t>
                  </m:r>
                </m:sub>
              </m:sSub>
            </m:oMath>
            <w:r w:rsidRPr="00B96E77">
              <w:rPr>
                <w:rFonts w:cs="Times New Roman"/>
                <w:lang w:eastAsia="zh-CN"/>
              </w:rPr>
              <w:t xml:space="preserve">, at least one symbol of the PDSCH time resource derived by row </w:t>
            </w:r>
            <w:r w:rsidRPr="00B96E77">
              <w:rPr>
                <w:rFonts w:cs="Times New Roman"/>
                <w:noProof/>
                <w:position w:val="-4"/>
                <w:lang w:eastAsia="zh-CN"/>
              </w:rPr>
              <w:drawing>
                <wp:inline distT="0" distB="0" distL="0" distR="0" wp14:anchorId="3EE433AF" wp14:editId="79CE490D">
                  <wp:extent cx="117475" cy="117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7475" cy="117475"/>
                          </a:xfrm>
                          <a:prstGeom prst="rect">
                            <a:avLst/>
                          </a:prstGeom>
                          <a:noFill/>
                          <a:ln>
                            <a:noFill/>
                          </a:ln>
                        </pic:spPr>
                      </pic:pic>
                    </a:graphicData>
                  </a:graphic>
                </wp:inline>
              </w:drawing>
            </w:r>
            <w:r w:rsidRPr="00B96E77">
              <w:rPr>
                <w:rFonts w:cs="Times New Roman"/>
              </w:rPr>
              <w:t xml:space="preserve"> </w:t>
            </w:r>
            <w:r w:rsidRPr="00B96E77">
              <w:rPr>
                <w:rFonts w:cs="Times New Roman"/>
                <w:lang w:eastAsia="zh-CN"/>
              </w:rPr>
              <w:t>is configured as UL</w:t>
            </w:r>
            <w:r w:rsidRPr="00B96E77">
              <w:rPr>
                <w:rFonts w:cs="Times New Roman"/>
                <w:i/>
                <w:lang w:eastAsia="zh-CN"/>
              </w:rPr>
              <w:t xml:space="preserve"> </w:t>
            </w:r>
            <w:r w:rsidRPr="00B96E77">
              <w:rPr>
                <w:rFonts w:cs="Times New Roman"/>
                <w:lang w:eastAsia="zh-CN"/>
              </w:rPr>
              <w:t xml:space="preserve">where </w:t>
            </w:r>
            <w:r w:rsidRPr="00B96E77">
              <w:rPr>
                <w:rFonts w:cs="Times New Roman"/>
                <w:noProof/>
                <w:position w:val="-12"/>
              </w:rPr>
              <w:drawing>
                <wp:inline distT="0" distB="0" distL="0" distR="0" wp14:anchorId="539F8655" wp14:editId="7FE42FBF">
                  <wp:extent cx="180340" cy="18034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sidRPr="00B96E77">
              <w:rPr>
                <w:rFonts w:cs="Times New Roman"/>
                <w:lang w:eastAsia="zh-CN"/>
              </w:rPr>
              <w:t xml:space="preserve"> is the</w:t>
            </w:r>
            <w:r w:rsidRPr="00B96E77">
              <w:rPr>
                <w:rFonts w:cs="Times New Roman"/>
                <w:i/>
                <w:lang w:eastAsia="zh-CN"/>
              </w:rPr>
              <w:t xml:space="preserve"> k</w:t>
            </w:r>
            <w:r w:rsidRPr="00B96E77">
              <w:rPr>
                <w:rFonts w:cs="Times New Roman"/>
                <w:lang w:eastAsia="zh-CN"/>
              </w:rPr>
              <w:t>-</w:t>
            </w:r>
            <w:proofErr w:type="spellStart"/>
            <w:r w:rsidRPr="00B96E77">
              <w:rPr>
                <w:rFonts w:cs="Times New Roman"/>
                <w:lang w:eastAsia="zh-CN"/>
              </w:rPr>
              <w:t>th</w:t>
            </w:r>
            <w:proofErr w:type="spellEnd"/>
            <w:r w:rsidRPr="00B96E77">
              <w:rPr>
                <w:rFonts w:cs="Times New Roman"/>
                <w:lang w:eastAsia="zh-CN"/>
              </w:rPr>
              <w:t xml:space="preserve"> slot timing value in set </w:t>
            </w:r>
            <w:r w:rsidRPr="00B96E77">
              <w:rPr>
                <w:rFonts w:cs="Times New Roman"/>
                <w:noProof/>
                <w:position w:val="-10"/>
              </w:rPr>
              <w:drawing>
                <wp:inline distT="0" distB="0" distL="0" distR="0" wp14:anchorId="29F148D7" wp14:editId="70578BA0">
                  <wp:extent cx="180340" cy="200660"/>
                  <wp:effectExtent l="0" t="0" r="0" b="889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0340" cy="200660"/>
                          </a:xfrm>
                          <a:prstGeom prst="rect">
                            <a:avLst/>
                          </a:prstGeom>
                          <a:noFill/>
                          <a:ln>
                            <a:noFill/>
                          </a:ln>
                        </pic:spPr>
                      </pic:pic>
                    </a:graphicData>
                  </a:graphic>
                </wp:inline>
              </w:drawing>
            </w:r>
            <w:r w:rsidRPr="00B96E77">
              <w:rPr>
                <w:rFonts w:cs="Times New Roman"/>
                <w:lang w:eastAsia="zh-CN"/>
              </w:rPr>
              <w:t xml:space="preserve">, </w:t>
            </w:r>
          </w:p>
          <w:p w14:paraId="78C8EE72" w14:textId="3EC2B179" w:rsidR="0017479E" w:rsidRPr="00B96E77" w:rsidRDefault="00B96E77" w:rsidP="00B96E77">
            <w:pPr>
              <w:spacing w:after="180"/>
              <w:ind w:left="1985" w:hanging="284"/>
              <w:rPr>
                <w:rFonts w:ascii="Times New Roman" w:hAnsi="Times New Roman" w:cs="Times New Roman"/>
                <w:lang w:val="en-GB"/>
              </w:rPr>
            </w:pPr>
            <w:r w:rsidRPr="00B96E77">
              <w:rPr>
                <w:rFonts w:ascii="Times New Roman" w:hAnsi="Times New Roman" w:cs="Times New Roman"/>
                <w:noProof/>
                <w:position w:val="-6"/>
                <w:lang w:val="en-GB"/>
              </w:rPr>
              <w:t>…</w:t>
            </w:r>
          </w:p>
          <w:p w14:paraId="4F70780F" w14:textId="77777777" w:rsidR="0017479E" w:rsidRPr="00B96E77" w:rsidRDefault="0017479E" w:rsidP="0017479E">
            <w:pPr>
              <w:pStyle w:val="B5"/>
              <w:rPr>
                <w:rFonts w:cs="Times New Roman"/>
                <w:lang w:eastAsia="zh-CN"/>
              </w:rPr>
            </w:pPr>
            <w:r w:rsidRPr="00B96E77">
              <w:rPr>
                <w:rFonts w:cs="Times New Roman"/>
                <w:lang w:eastAsia="zh-CN"/>
              </w:rPr>
              <w:t>else</w:t>
            </w:r>
          </w:p>
          <w:p w14:paraId="28BABFFA" w14:textId="7CB66D1F" w:rsidR="0017479E" w:rsidRPr="00B96E77" w:rsidRDefault="00B96E77" w:rsidP="0017479E">
            <w:pPr>
              <w:pStyle w:val="B5"/>
              <w:ind w:left="1985"/>
              <w:rPr>
                <w:rFonts w:cs="Times New Roman"/>
                <w:lang w:eastAsia="zh-CN"/>
              </w:rPr>
            </w:pPr>
            <w:r w:rsidRPr="00B96E77">
              <w:rPr>
                <w:rFonts w:cs="Times New Roman"/>
                <w:lang w:eastAsia="zh-CN"/>
              </w:rPr>
              <w:t>…</w:t>
            </w:r>
            <w:r w:rsidR="0017479E" w:rsidRPr="00B96E77">
              <w:rPr>
                <w:rFonts w:cs="Times New Roman"/>
                <w:lang w:eastAsia="zh-CN"/>
              </w:rPr>
              <w:t xml:space="preserve"> </w:t>
            </w:r>
          </w:p>
          <w:p w14:paraId="1F639C36" w14:textId="77777777" w:rsidR="0017479E" w:rsidRPr="00B96E77" w:rsidRDefault="0017479E" w:rsidP="0017479E">
            <w:pPr>
              <w:pStyle w:val="B5"/>
              <w:rPr>
                <w:rFonts w:cs="Times New Roman"/>
                <w:lang w:eastAsia="zh-CN"/>
              </w:rPr>
            </w:pPr>
            <w:r w:rsidRPr="00B96E77">
              <w:rPr>
                <w:rFonts w:cs="Times New Roman"/>
                <w:lang w:eastAsia="zh-CN"/>
              </w:rPr>
              <w:t>end if</w:t>
            </w:r>
          </w:p>
          <w:p w14:paraId="4B6C748C" w14:textId="77777777" w:rsidR="0017479E" w:rsidRPr="00B96E77" w:rsidRDefault="0017479E" w:rsidP="0017479E">
            <w:pPr>
              <w:pStyle w:val="B4"/>
              <w:rPr>
                <w:rFonts w:cs="Times New Roman"/>
                <w:lang w:eastAsia="zh-CN"/>
              </w:rPr>
            </w:pPr>
            <w:r w:rsidRPr="00B96E77">
              <w:rPr>
                <w:rFonts w:cs="Times New Roman"/>
                <w:lang w:eastAsia="zh-CN"/>
              </w:rPr>
              <w:lastRenderedPageBreak/>
              <w:t>end while</w:t>
            </w:r>
          </w:p>
          <w:p w14:paraId="4D98C23B" w14:textId="105E5C7C" w:rsidR="0017479E" w:rsidRPr="00B96E77" w:rsidRDefault="00B96E77" w:rsidP="0017479E">
            <w:pPr>
              <w:pStyle w:val="B4"/>
              <w:rPr>
                <w:rFonts w:cs="Times New Roman"/>
                <w:lang w:eastAsia="zh-CN"/>
              </w:rPr>
            </w:pPr>
            <w:r w:rsidRPr="00B96E77">
              <w:rPr>
                <w:rFonts w:cs="Times New Roman"/>
              </w:rPr>
              <w:t>…</w:t>
            </w:r>
          </w:p>
          <w:p w14:paraId="7860226E" w14:textId="77777777" w:rsidR="0017479E" w:rsidRPr="00B96E77" w:rsidRDefault="0017479E" w:rsidP="0017479E">
            <w:pPr>
              <w:pStyle w:val="B3"/>
              <w:rPr>
                <w:rFonts w:cs="Times New Roman"/>
                <w:i/>
                <w:lang w:eastAsia="zh-CN"/>
              </w:rPr>
            </w:pPr>
            <w:r w:rsidRPr="00B96E77">
              <w:rPr>
                <w:rFonts w:cs="Times New Roman"/>
                <w:lang w:eastAsia="zh-CN"/>
              </w:rPr>
              <w:t>end if</w:t>
            </w:r>
          </w:p>
          <w:p w14:paraId="1B15BD5D" w14:textId="77777777" w:rsidR="0017479E" w:rsidRPr="00B96E77" w:rsidRDefault="0017479E" w:rsidP="0017479E">
            <w:pPr>
              <w:pStyle w:val="B2"/>
              <w:rPr>
                <w:rFonts w:cs="Times New Roman"/>
                <w:lang w:eastAsia="zh-CN"/>
              </w:rPr>
            </w:pPr>
            <w:r w:rsidRPr="00B96E77">
              <w:rPr>
                <w:rFonts w:cs="Times New Roman"/>
                <w:lang w:eastAsia="zh-CN"/>
              </w:rPr>
              <w:t>end while</w:t>
            </w:r>
          </w:p>
          <w:p w14:paraId="2C0E65BD" w14:textId="77777777" w:rsidR="0017479E" w:rsidRPr="00B96E77" w:rsidRDefault="0017479E" w:rsidP="0017479E">
            <w:pPr>
              <w:pStyle w:val="B1"/>
              <w:rPr>
                <w:rFonts w:cs="Times New Roman"/>
              </w:rPr>
            </w:pPr>
            <w:r w:rsidRPr="00B96E77">
              <w:rPr>
                <w:rFonts w:cs="Times New Roman"/>
              </w:rPr>
              <w:t>end if</w:t>
            </w:r>
          </w:p>
          <w:p w14:paraId="3F61CC0B" w14:textId="78D11000" w:rsidR="0017479E" w:rsidRPr="00B96E77" w:rsidRDefault="0017479E" w:rsidP="0017479E">
            <w:pPr>
              <w:pStyle w:val="B1"/>
              <w:rPr>
                <w:rFonts w:cs="Times New Roman"/>
              </w:rPr>
            </w:pPr>
            <w:r w:rsidRPr="00B96E77">
              <w:rPr>
                <w:rFonts w:cs="Times New Roman"/>
                <w:noProof/>
                <w:position w:val="-6"/>
              </w:rPr>
              <w:drawing>
                <wp:inline distT="0" distB="0" distL="0" distR="0" wp14:anchorId="53D8ECDE" wp14:editId="1FE7B565">
                  <wp:extent cx="471170" cy="159385"/>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71170" cy="159385"/>
                          </a:xfrm>
                          <a:prstGeom prst="rect">
                            <a:avLst/>
                          </a:prstGeom>
                          <a:noFill/>
                          <a:ln>
                            <a:noFill/>
                          </a:ln>
                        </pic:spPr>
                      </pic:pic>
                    </a:graphicData>
                  </a:graphic>
                </wp:inline>
              </w:drawing>
            </w:r>
            <w:r w:rsidRPr="00B96E77">
              <w:rPr>
                <w:rFonts w:cs="Times New Roman"/>
              </w:rPr>
              <w:t>;</w:t>
            </w:r>
          </w:p>
          <w:p w14:paraId="075FC019" w14:textId="0BF3DFB2" w:rsidR="001C7A05" w:rsidRPr="00B96E77" w:rsidRDefault="009F439E" w:rsidP="0017479E">
            <w:pPr>
              <w:pStyle w:val="B1"/>
              <w:rPr>
                <w:rFonts w:cs="Times New Roman"/>
                <w:i/>
                <w:color w:val="0070C0"/>
              </w:rPr>
            </w:pPr>
            <m:oMath>
              <m:sSup>
                <m:sSupPr>
                  <m:ctrlPr>
                    <w:rPr>
                      <w:rFonts w:ascii="Cambria Math" w:hAnsi="Cambria Math" w:cs="Times New Roman"/>
                      <w:i/>
                      <w:color w:val="0070C0"/>
                    </w:rPr>
                  </m:ctrlPr>
                </m:sSupPr>
                <m:e>
                  <m:r>
                    <w:rPr>
                      <w:rFonts w:ascii="Cambria Math" w:hAnsi="Cambria Math" w:cs="Times New Roman"/>
                      <w:color w:val="0070C0"/>
                    </w:rPr>
                    <m:t>l</m:t>
                  </m:r>
                </m:e>
                <m:sup>
                  <m:r>
                    <w:rPr>
                      <w:rFonts w:ascii="Cambria Math" w:hAnsi="Cambria Math" w:cs="Times New Roman"/>
                      <w:color w:val="0070C0"/>
                    </w:rPr>
                    <m:t>*</m:t>
                  </m:r>
                </m:sup>
              </m:sSup>
              <m:r>
                <w:rPr>
                  <w:rFonts w:ascii="Cambria Math" w:hAnsi="Cambria Math" w:cs="Times New Roman"/>
                  <w:color w:val="0070C0"/>
                </w:rPr>
                <m:t>=</m:t>
              </m:r>
              <m:sSup>
                <m:sSupPr>
                  <m:ctrlPr>
                    <w:rPr>
                      <w:rFonts w:ascii="Cambria Math" w:hAnsi="Cambria Math" w:cs="Times New Roman"/>
                      <w:i/>
                      <w:color w:val="0070C0"/>
                    </w:rPr>
                  </m:ctrlPr>
                </m:sSupPr>
                <m:e>
                  <m:r>
                    <w:rPr>
                      <w:rFonts w:ascii="Cambria Math" w:hAnsi="Cambria Math" w:cs="Times New Roman"/>
                      <w:color w:val="0070C0"/>
                    </w:rPr>
                    <m:t>l</m:t>
                  </m:r>
                </m:e>
                <m:sup>
                  <m:r>
                    <w:rPr>
                      <w:rFonts w:ascii="Cambria Math" w:hAnsi="Cambria Math" w:cs="Times New Roman"/>
                      <w:color w:val="0070C0"/>
                    </w:rPr>
                    <m:t>*</m:t>
                  </m:r>
                </m:sup>
              </m:sSup>
              <m:r>
                <w:rPr>
                  <w:rFonts w:ascii="Cambria Math" w:hAnsi="Cambria Math" w:cs="Times New Roman"/>
                  <w:color w:val="0070C0"/>
                </w:rPr>
                <m:t>+1</m:t>
              </m:r>
            </m:oMath>
            <w:r w:rsidR="0078097D" w:rsidRPr="00B96E77">
              <w:rPr>
                <w:rFonts w:cs="Times New Roman"/>
                <w:color w:val="0070C0"/>
              </w:rPr>
              <w:t>;</w:t>
            </w:r>
            <w:r w:rsidR="001C7A05" w:rsidRPr="00B96E77">
              <w:rPr>
                <w:rFonts w:cs="Times New Roman"/>
                <w:color w:val="0070C0"/>
              </w:rPr>
              <w:t xml:space="preserve"> </w:t>
            </w:r>
          </w:p>
          <w:p w14:paraId="25DD874F" w14:textId="740C2FDE" w:rsidR="0017479E" w:rsidRPr="00B96E77" w:rsidRDefault="0017479E" w:rsidP="0017479E">
            <w:pPr>
              <w:rPr>
                <w:rFonts w:ascii="Times New Roman" w:hAnsi="Times New Roman" w:cs="Times New Roman"/>
              </w:rPr>
            </w:pPr>
            <w:r w:rsidRPr="00B96E77">
              <w:rPr>
                <w:rFonts w:ascii="Times New Roman" w:hAnsi="Times New Roman" w:cs="Times New Roman"/>
              </w:rPr>
              <w:t>end while</w:t>
            </w:r>
          </w:p>
          <w:p w14:paraId="1295517C" w14:textId="519BD984" w:rsidR="00A80DB4" w:rsidRPr="00B96E77" w:rsidRDefault="00A80DB4" w:rsidP="0017479E">
            <w:pPr>
              <w:rPr>
                <w:rFonts w:ascii="Times New Roman" w:hAnsi="Times New Roman" w:cs="Times New Roman"/>
              </w:rPr>
            </w:pPr>
            <w:r w:rsidRPr="00B96E77">
              <w:rPr>
                <w:rFonts w:ascii="Times New Roman" w:hAnsi="Times New Roman" w:cs="Times New Roman"/>
              </w:rPr>
              <w:t>…</w:t>
            </w:r>
          </w:p>
          <w:p w14:paraId="18FD99DD" w14:textId="7D4E2B7C" w:rsidR="0017479E" w:rsidRPr="00DD51B0" w:rsidRDefault="0017479E" w:rsidP="008C4901">
            <w:r w:rsidRPr="00B96E77">
              <w:rPr>
                <w:rFonts w:ascii="Times New Roman" w:hAnsi="Times New Roman" w:cs="Times New Roman"/>
              </w:rPr>
              <w:t>end if</w:t>
            </w:r>
          </w:p>
        </w:tc>
      </w:tr>
    </w:tbl>
    <w:p w14:paraId="7F868207" w14:textId="77777777" w:rsidR="0017479E" w:rsidRPr="008C4901" w:rsidRDefault="0017479E" w:rsidP="008C4901">
      <w:pPr>
        <w:rPr>
          <w:rFonts w:ascii="Arial" w:hAnsi="Arial" w:cs="Arial"/>
        </w:rPr>
      </w:pPr>
    </w:p>
    <w:p w14:paraId="488822F4" w14:textId="61497A12" w:rsidR="00B81635" w:rsidRDefault="00B81635" w:rsidP="00B81635">
      <w:pPr>
        <w:pStyle w:val="Heading2"/>
        <w:rPr>
          <w:lang w:val="en-US"/>
        </w:rPr>
      </w:pPr>
      <w:r>
        <w:t>2.7</w:t>
      </w:r>
      <w:r>
        <w:tab/>
      </w:r>
      <w:r w:rsidRPr="00B81635">
        <w:rPr>
          <w:lang w:val="en-US"/>
        </w:rPr>
        <w:t>PUCCH carrier switching for HARQ feedback</w:t>
      </w:r>
    </w:p>
    <w:p w14:paraId="2186781E" w14:textId="3BE02430" w:rsidR="00EC3225" w:rsidRDefault="008549C4" w:rsidP="00B021D2">
      <w:pPr>
        <w:pStyle w:val="BodyText"/>
        <w:rPr>
          <w:sz w:val="20"/>
          <w:szCs w:val="20"/>
        </w:rPr>
      </w:pPr>
      <w:r w:rsidRPr="001F6953">
        <w:rPr>
          <w:sz w:val="20"/>
          <w:szCs w:val="20"/>
        </w:rPr>
        <w:t xml:space="preserve">By default, HARQ-ACK of a PDSCH is transmitted on the </w:t>
      </w:r>
      <w:proofErr w:type="spellStart"/>
      <w:r w:rsidRPr="001F6953">
        <w:rPr>
          <w:sz w:val="20"/>
          <w:szCs w:val="20"/>
        </w:rPr>
        <w:t>PCell</w:t>
      </w:r>
      <w:proofErr w:type="spellEnd"/>
      <w:r w:rsidRPr="001F6953">
        <w:rPr>
          <w:sz w:val="20"/>
          <w:szCs w:val="20"/>
        </w:rPr>
        <w:t xml:space="preserve"> or PUCCH-</w:t>
      </w:r>
      <w:proofErr w:type="spellStart"/>
      <w:r w:rsidRPr="001F6953">
        <w:rPr>
          <w:sz w:val="20"/>
          <w:szCs w:val="20"/>
        </w:rPr>
        <w:t>SCell</w:t>
      </w:r>
      <w:proofErr w:type="spellEnd"/>
      <w:r w:rsidRPr="001F6953">
        <w:rPr>
          <w:sz w:val="20"/>
          <w:szCs w:val="20"/>
        </w:rPr>
        <w:t xml:space="preserve"> of the corresponding PUCCH group. It</w:t>
      </w:r>
      <w:r w:rsidR="00B021D2" w:rsidRPr="001F6953">
        <w:rPr>
          <w:sz w:val="20"/>
          <w:szCs w:val="20"/>
        </w:rPr>
        <w:t xml:space="preserve"> was discussed that </w:t>
      </w:r>
      <w:r w:rsidRPr="001F6953">
        <w:rPr>
          <w:sz w:val="20"/>
          <w:szCs w:val="20"/>
        </w:rPr>
        <w:t xml:space="preserve">if the </w:t>
      </w:r>
      <w:proofErr w:type="spellStart"/>
      <w:r w:rsidRPr="001F6953">
        <w:rPr>
          <w:sz w:val="20"/>
          <w:szCs w:val="20"/>
        </w:rPr>
        <w:t>PCell</w:t>
      </w:r>
      <w:proofErr w:type="spellEnd"/>
      <w:r w:rsidRPr="001F6953">
        <w:rPr>
          <w:sz w:val="20"/>
          <w:szCs w:val="20"/>
        </w:rPr>
        <w:t xml:space="preserve"> has a DL heavy TDD pattern, there can be a long delay for HARQ-ACK feedback which lead</w:t>
      </w:r>
      <w:r w:rsidR="00FE0242" w:rsidRPr="001F6953">
        <w:rPr>
          <w:sz w:val="20"/>
          <w:szCs w:val="20"/>
        </w:rPr>
        <w:t>s</w:t>
      </w:r>
      <w:r w:rsidRPr="001F6953">
        <w:rPr>
          <w:sz w:val="20"/>
          <w:szCs w:val="20"/>
        </w:rPr>
        <w:t xml:space="preserve"> to overall high transmission latency. Therefore, allowing HARQ-ACK to be transmitted on another serving cell other than </w:t>
      </w:r>
      <w:proofErr w:type="spellStart"/>
      <w:r w:rsidRPr="001F6953">
        <w:rPr>
          <w:sz w:val="20"/>
          <w:szCs w:val="20"/>
        </w:rPr>
        <w:t>PCell</w:t>
      </w:r>
      <w:proofErr w:type="spellEnd"/>
      <w:r w:rsidR="00B021D2" w:rsidRPr="001F6953">
        <w:rPr>
          <w:sz w:val="20"/>
          <w:szCs w:val="20"/>
        </w:rPr>
        <w:t xml:space="preserve"> </w:t>
      </w:r>
      <w:r w:rsidRPr="001F6953">
        <w:rPr>
          <w:sz w:val="20"/>
          <w:szCs w:val="20"/>
        </w:rPr>
        <w:t>can be</w:t>
      </w:r>
      <w:r w:rsidR="00B021D2" w:rsidRPr="001F6953">
        <w:rPr>
          <w:sz w:val="20"/>
          <w:szCs w:val="20"/>
        </w:rPr>
        <w:t xml:space="preserve"> beneficial for </w:t>
      </w:r>
      <w:r w:rsidRPr="001F6953">
        <w:rPr>
          <w:sz w:val="20"/>
          <w:szCs w:val="20"/>
        </w:rPr>
        <w:t xml:space="preserve">achieving low </w:t>
      </w:r>
      <w:r w:rsidR="00B021D2" w:rsidRPr="001F6953">
        <w:rPr>
          <w:sz w:val="20"/>
          <w:szCs w:val="20"/>
        </w:rPr>
        <w:t>latency</w:t>
      </w:r>
      <w:r w:rsidR="00FE0242" w:rsidRPr="001F6953">
        <w:rPr>
          <w:sz w:val="20"/>
          <w:szCs w:val="20"/>
        </w:rPr>
        <w:t xml:space="preserve"> for URLLC</w:t>
      </w:r>
      <w:r w:rsidR="00B021D2" w:rsidRPr="001F6953">
        <w:rPr>
          <w:sz w:val="20"/>
          <w:szCs w:val="20"/>
        </w:rPr>
        <w:t>.</w:t>
      </w:r>
      <w:r w:rsidRPr="001F6953">
        <w:rPr>
          <w:sz w:val="20"/>
          <w:szCs w:val="20"/>
        </w:rPr>
        <w:t xml:space="preserve"> </w:t>
      </w:r>
      <w:r w:rsidR="00EC3225" w:rsidRPr="001644DA">
        <w:rPr>
          <w:sz w:val="20"/>
          <w:szCs w:val="20"/>
        </w:rPr>
        <w:t xml:space="preserve">It was agreed in RAN1 #103-e </w:t>
      </w:r>
      <w:r w:rsidR="00153E14" w:rsidRPr="001644DA">
        <w:rPr>
          <w:sz w:val="20"/>
          <w:szCs w:val="20"/>
        </w:rPr>
        <w:fldChar w:fldCharType="begin"/>
      </w:r>
      <w:r w:rsidR="00153E14" w:rsidRPr="001644DA">
        <w:rPr>
          <w:sz w:val="20"/>
          <w:szCs w:val="20"/>
        </w:rPr>
        <w:instrText xml:space="preserve"> REF _Ref54341947 \r \h </w:instrText>
      </w:r>
      <w:r w:rsidR="001644DA">
        <w:rPr>
          <w:sz w:val="20"/>
          <w:szCs w:val="20"/>
        </w:rPr>
        <w:instrText xml:space="preserve"> \* MERGEFORMAT </w:instrText>
      </w:r>
      <w:r w:rsidR="00153E14" w:rsidRPr="001644DA">
        <w:rPr>
          <w:sz w:val="20"/>
          <w:szCs w:val="20"/>
        </w:rPr>
      </w:r>
      <w:r w:rsidR="00153E14" w:rsidRPr="001644DA">
        <w:rPr>
          <w:sz w:val="20"/>
          <w:szCs w:val="20"/>
        </w:rPr>
        <w:fldChar w:fldCharType="separate"/>
      </w:r>
      <w:r w:rsidR="00FD097A">
        <w:rPr>
          <w:sz w:val="20"/>
          <w:szCs w:val="20"/>
        </w:rPr>
        <w:t>[1]</w:t>
      </w:r>
      <w:r w:rsidR="00153E14" w:rsidRPr="001644DA">
        <w:rPr>
          <w:sz w:val="20"/>
          <w:szCs w:val="20"/>
        </w:rPr>
        <w:fldChar w:fldCharType="end"/>
      </w:r>
      <w:r w:rsidR="00153E14" w:rsidRPr="001644DA">
        <w:rPr>
          <w:sz w:val="20"/>
          <w:szCs w:val="20"/>
        </w:rPr>
        <w:t xml:space="preserve"> </w:t>
      </w:r>
      <w:r w:rsidR="00EC3225" w:rsidRPr="001644DA">
        <w:rPr>
          <w:sz w:val="20"/>
          <w:szCs w:val="20"/>
        </w:rPr>
        <w:t>that for PUCCH carrier switching, only cells which are part of the active UL CA configuration are considered.</w:t>
      </w:r>
    </w:p>
    <w:p w14:paraId="222D8332" w14:textId="18C38560" w:rsidR="0043567D" w:rsidRPr="001F6953" w:rsidRDefault="001644DA" w:rsidP="00B021D2">
      <w:pPr>
        <w:pStyle w:val="BodyText"/>
        <w:rPr>
          <w:sz w:val="20"/>
          <w:szCs w:val="20"/>
        </w:rPr>
      </w:pPr>
      <w:r>
        <w:rPr>
          <w:sz w:val="20"/>
          <w:szCs w:val="20"/>
        </w:rPr>
        <w:t>D</w:t>
      </w:r>
      <w:r w:rsidR="008549C4" w:rsidRPr="001F6953">
        <w:rPr>
          <w:sz w:val="20"/>
          <w:szCs w:val="20"/>
        </w:rPr>
        <w:t>ynamic PUCCH carrier switching</w:t>
      </w:r>
      <w:r>
        <w:rPr>
          <w:sz w:val="20"/>
          <w:szCs w:val="20"/>
        </w:rPr>
        <w:t xml:space="preserve"> was proposed</w:t>
      </w:r>
      <w:r w:rsidR="008549C4" w:rsidRPr="001F6953">
        <w:rPr>
          <w:sz w:val="20"/>
          <w:szCs w:val="20"/>
        </w:rPr>
        <w:t xml:space="preserve"> to allow </w:t>
      </w:r>
      <w:r w:rsidR="000A7593" w:rsidRPr="001F6953">
        <w:rPr>
          <w:sz w:val="20"/>
          <w:szCs w:val="20"/>
        </w:rPr>
        <w:t xml:space="preserve">for </w:t>
      </w:r>
      <w:r w:rsidR="008549C4" w:rsidRPr="001F6953">
        <w:rPr>
          <w:sz w:val="20"/>
          <w:szCs w:val="20"/>
        </w:rPr>
        <w:t xml:space="preserve">dynamic indication of a carrier </w:t>
      </w:r>
      <w:r w:rsidR="000A7593" w:rsidRPr="001F6953">
        <w:rPr>
          <w:sz w:val="20"/>
          <w:szCs w:val="20"/>
        </w:rPr>
        <w:t>to use for</w:t>
      </w:r>
      <w:r w:rsidR="008549C4" w:rsidRPr="001F6953">
        <w:rPr>
          <w:sz w:val="20"/>
          <w:szCs w:val="20"/>
        </w:rPr>
        <w:t xml:space="preserve"> HARQ-ACK feedback to reduce HARQ-ACK feedback latency. In our view, the benefit of dynamic PUCCH carrier switching is unclear. Latency gain depends heavily on TDD pattern of </w:t>
      </w:r>
      <w:r w:rsidR="0043567D" w:rsidRPr="001F6953">
        <w:rPr>
          <w:sz w:val="20"/>
          <w:szCs w:val="20"/>
        </w:rPr>
        <w:t xml:space="preserve">the </w:t>
      </w:r>
      <w:r w:rsidR="008549C4" w:rsidRPr="001F6953">
        <w:rPr>
          <w:sz w:val="20"/>
          <w:szCs w:val="20"/>
        </w:rPr>
        <w:t xml:space="preserve">carriers </w:t>
      </w:r>
      <w:r w:rsidR="000A7593" w:rsidRPr="001F6953">
        <w:rPr>
          <w:sz w:val="20"/>
          <w:szCs w:val="20"/>
        </w:rPr>
        <w:t>as well as</w:t>
      </w:r>
      <w:r w:rsidR="008549C4" w:rsidRPr="001F6953">
        <w:rPr>
          <w:sz w:val="20"/>
          <w:szCs w:val="20"/>
        </w:rPr>
        <w:t xml:space="preserve"> </w:t>
      </w:r>
      <w:r w:rsidR="0043567D" w:rsidRPr="001F6953">
        <w:rPr>
          <w:sz w:val="20"/>
          <w:szCs w:val="20"/>
        </w:rPr>
        <w:t>data</w:t>
      </w:r>
      <w:r w:rsidR="008549C4" w:rsidRPr="001F6953">
        <w:rPr>
          <w:sz w:val="20"/>
          <w:szCs w:val="20"/>
        </w:rPr>
        <w:t xml:space="preserve"> arrival pattern.</w:t>
      </w:r>
      <w:r w:rsidR="0043567D" w:rsidRPr="001F6953">
        <w:rPr>
          <w:sz w:val="20"/>
          <w:szCs w:val="20"/>
        </w:rPr>
        <w:t xml:space="preserve"> </w:t>
      </w:r>
      <w:r w:rsidR="000A7593" w:rsidRPr="001F6953">
        <w:rPr>
          <w:sz w:val="20"/>
          <w:szCs w:val="20"/>
        </w:rPr>
        <w:t xml:space="preserve">Moreover, </w:t>
      </w:r>
      <w:r w:rsidR="0043567D" w:rsidRPr="001F6953">
        <w:rPr>
          <w:sz w:val="20"/>
          <w:szCs w:val="20"/>
        </w:rPr>
        <w:t>significant specification impact</w:t>
      </w:r>
      <w:r w:rsidR="000A7593" w:rsidRPr="001F6953">
        <w:rPr>
          <w:sz w:val="20"/>
          <w:szCs w:val="20"/>
        </w:rPr>
        <w:t xml:space="preserve"> is expected, especially those</w:t>
      </w:r>
      <w:r w:rsidR="0043567D" w:rsidRPr="001F6953">
        <w:rPr>
          <w:sz w:val="20"/>
          <w:szCs w:val="20"/>
        </w:rPr>
        <w:t xml:space="preserve"> relat</w:t>
      </w:r>
      <w:r w:rsidR="000A7593" w:rsidRPr="001F6953">
        <w:rPr>
          <w:sz w:val="20"/>
          <w:szCs w:val="20"/>
        </w:rPr>
        <w:t>ed</w:t>
      </w:r>
      <w:r w:rsidR="0043567D" w:rsidRPr="001F6953">
        <w:rPr>
          <w:sz w:val="20"/>
          <w:szCs w:val="20"/>
        </w:rPr>
        <w:t xml:space="preserve"> to PUCCH resource</w:t>
      </w:r>
      <w:r w:rsidR="000A7593" w:rsidRPr="001F6953">
        <w:rPr>
          <w:sz w:val="20"/>
          <w:szCs w:val="20"/>
        </w:rPr>
        <w:t xml:space="preserve"> configurations</w:t>
      </w:r>
      <w:r w:rsidR="0043567D" w:rsidRPr="001F6953">
        <w:rPr>
          <w:sz w:val="20"/>
          <w:szCs w:val="20"/>
        </w:rPr>
        <w:t>, PUCCH groups, and associated functionalities</w:t>
      </w:r>
      <w:r w:rsidR="004E49CE" w:rsidRPr="001F6953">
        <w:rPr>
          <w:sz w:val="20"/>
          <w:szCs w:val="20"/>
        </w:rPr>
        <w:t>, numer</w:t>
      </w:r>
      <w:r w:rsidR="00625110" w:rsidRPr="001F6953">
        <w:rPr>
          <w:sz w:val="20"/>
          <w:szCs w:val="20"/>
        </w:rPr>
        <w:t>ologies</w:t>
      </w:r>
      <w:r w:rsidR="0043567D" w:rsidRPr="001F6953">
        <w:rPr>
          <w:sz w:val="20"/>
          <w:szCs w:val="20"/>
        </w:rPr>
        <w:t xml:space="preserve"> and capability. </w:t>
      </w:r>
    </w:p>
    <w:p w14:paraId="625254D4" w14:textId="77777777" w:rsidR="005933DA" w:rsidRPr="001F6953" w:rsidRDefault="005933DA" w:rsidP="00B021D2">
      <w:pPr>
        <w:pStyle w:val="BodyText"/>
        <w:rPr>
          <w:sz w:val="20"/>
          <w:szCs w:val="20"/>
        </w:rPr>
      </w:pPr>
    </w:p>
    <w:p w14:paraId="79EFB663" w14:textId="170B7F06" w:rsidR="0043567D" w:rsidRPr="001F6953" w:rsidRDefault="0043567D" w:rsidP="00B021D2">
      <w:pPr>
        <w:pStyle w:val="Observation"/>
        <w:tabs>
          <w:tab w:val="num" w:pos="360"/>
        </w:tabs>
        <w:spacing w:after="160"/>
        <w:jc w:val="left"/>
        <w:rPr>
          <w:rFonts w:cs="Arial"/>
          <w:sz w:val="20"/>
          <w:szCs w:val="20"/>
        </w:rPr>
      </w:pPr>
      <w:bookmarkStart w:id="48" w:name="_Toc61904930"/>
      <w:r w:rsidRPr="001F6953">
        <w:rPr>
          <w:sz w:val="20"/>
          <w:szCs w:val="20"/>
        </w:rPr>
        <w:t xml:space="preserve">Large specification impact is expected from dynamic PUCCH carrier switching whereas latency benefit is unclear as it </w:t>
      </w:r>
      <w:r w:rsidR="000A7593" w:rsidRPr="001F6953">
        <w:rPr>
          <w:sz w:val="20"/>
          <w:szCs w:val="20"/>
        </w:rPr>
        <w:t xml:space="preserve">heavily </w:t>
      </w:r>
      <w:r w:rsidRPr="001F6953">
        <w:rPr>
          <w:sz w:val="20"/>
          <w:szCs w:val="20"/>
        </w:rPr>
        <w:t>depends on TDD pattern</w:t>
      </w:r>
      <w:r w:rsidR="000A7593" w:rsidRPr="001F6953">
        <w:rPr>
          <w:sz w:val="20"/>
          <w:szCs w:val="20"/>
        </w:rPr>
        <w:t xml:space="preserve"> of the carriers</w:t>
      </w:r>
      <w:r w:rsidRPr="001F6953">
        <w:rPr>
          <w:sz w:val="20"/>
          <w:szCs w:val="20"/>
        </w:rPr>
        <w:t>.</w:t>
      </w:r>
      <w:bookmarkEnd w:id="48"/>
    </w:p>
    <w:p w14:paraId="51099A1B" w14:textId="1957F621" w:rsidR="0043567D" w:rsidRPr="001F6953" w:rsidRDefault="0043567D" w:rsidP="00B021D2">
      <w:pPr>
        <w:pStyle w:val="Proposal"/>
        <w:rPr>
          <w:sz w:val="20"/>
          <w:szCs w:val="20"/>
        </w:rPr>
      </w:pPr>
      <w:bookmarkStart w:id="49" w:name="_Toc61904950"/>
      <w:r w:rsidRPr="001F6953">
        <w:rPr>
          <w:sz w:val="20"/>
          <w:szCs w:val="20"/>
        </w:rPr>
        <w:t>Do not support dynamic PUCCH carrier switching.</w:t>
      </w:r>
      <w:bookmarkEnd w:id="49"/>
    </w:p>
    <w:p w14:paraId="169A8C9B" w14:textId="77777777" w:rsidR="00EC3225" w:rsidRDefault="00EC3225" w:rsidP="00B021D2">
      <w:pPr>
        <w:pStyle w:val="BodyText"/>
        <w:rPr>
          <w:sz w:val="20"/>
          <w:szCs w:val="20"/>
        </w:rPr>
      </w:pPr>
    </w:p>
    <w:p w14:paraId="458EF838" w14:textId="2A082C5C" w:rsidR="005933DA" w:rsidRPr="001F6953" w:rsidRDefault="000A7593" w:rsidP="00B021D2">
      <w:pPr>
        <w:pStyle w:val="BodyText"/>
        <w:rPr>
          <w:sz w:val="20"/>
          <w:szCs w:val="20"/>
        </w:rPr>
      </w:pPr>
      <w:r w:rsidRPr="001F6953">
        <w:rPr>
          <w:sz w:val="20"/>
          <w:szCs w:val="20"/>
        </w:rPr>
        <w:t>I</w:t>
      </w:r>
      <w:r w:rsidR="0043567D" w:rsidRPr="001F6953">
        <w:rPr>
          <w:sz w:val="20"/>
          <w:szCs w:val="20"/>
        </w:rPr>
        <w:t xml:space="preserve">t can be argued that </w:t>
      </w:r>
      <w:r w:rsidRPr="001F6953">
        <w:rPr>
          <w:sz w:val="20"/>
          <w:szCs w:val="20"/>
        </w:rPr>
        <w:t xml:space="preserve">in practice the </w:t>
      </w:r>
      <w:r w:rsidR="0043567D" w:rsidRPr="001F6953">
        <w:rPr>
          <w:sz w:val="20"/>
          <w:szCs w:val="20"/>
        </w:rPr>
        <w:t xml:space="preserve">latency gain </w:t>
      </w:r>
      <w:r w:rsidRPr="001F6953">
        <w:rPr>
          <w:sz w:val="20"/>
          <w:szCs w:val="20"/>
        </w:rPr>
        <w:t xml:space="preserve">of utilizing other serving cell for HARQ-ACK feedback </w:t>
      </w:r>
      <w:r w:rsidR="0043567D" w:rsidRPr="001F6953">
        <w:rPr>
          <w:sz w:val="20"/>
          <w:szCs w:val="20"/>
        </w:rPr>
        <w:t xml:space="preserve">can be most realized when </w:t>
      </w:r>
      <w:r w:rsidRPr="001F6953">
        <w:rPr>
          <w:sz w:val="20"/>
          <w:szCs w:val="20"/>
        </w:rPr>
        <w:t xml:space="preserve">there is an FDD carrier on which </w:t>
      </w:r>
      <w:r w:rsidR="0043567D" w:rsidRPr="001F6953">
        <w:rPr>
          <w:sz w:val="20"/>
          <w:szCs w:val="20"/>
        </w:rPr>
        <w:t xml:space="preserve">HARQ-ACK </w:t>
      </w:r>
      <w:proofErr w:type="gramStart"/>
      <w:r w:rsidR="0043567D" w:rsidRPr="001F6953">
        <w:rPr>
          <w:sz w:val="20"/>
          <w:szCs w:val="20"/>
        </w:rPr>
        <w:t>is allowed to</w:t>
      </w:r>
      <w:proofErr w:type="gramEnd"/>
      <w:r w:rsidR="0043567D" w:rsidRPr="001F6953">
        <w:rPr>
          <w:sz w:val="20"/>
          <w:szCs w:val="20"/>
        </w:rPr>
        <w:t xml:space="preserve"> be transmitted. In this case, there is no need for dynamic PUCCH carrier switching. It is </w:t>
      </w:r>
      <w:proofErr w:type="gramStart"/>
      <w:r w:rsidR="0043567D" w:rsidRPr="001F6953">
        <w:rPr>
          <w:sz w:val="20"/>
          <w:szCs w:val="20"/>
        </w:rPr>
        <w:t>sufficient</w:t>
      </w:r>
      <w:proofErr w:type="gramEnd"/>
      <w:r w:rsidR="0043567D" w:rsidRPr="001F6953">
        <w:rPr>
          <w:sz w:val="20"/>
          <w:szCs w:val="20"/>
        </w:rPr>
        <w:t xml:space="preserve"> to have semi-static configuration of the PUCCH cell for HARQ-ACK feedback. In fact, it is already possible to configure a PUCCH cell in </w:t>
      </w:r>
      <w:r w:rsidR="0043567D" w:rsidRPr="001F6953">
        <w:rPr>
          <w:i/>
          <w:iCs/>
          <w:sz w:val="20"/>
          <w:szCs w:val="20"/>
        </w:rPr>
        <w:t>PDSCH-</w:t>
      </w:r>
      <w:proofErr w:type="spellStart"/>
      <w:r w:rsidR="0043567D" w:rsidRPr="001F6953">
        <w:rPr>
          <w:i/>
          <w:iCs/>
          <w:sz w:val="20"/>
          <w:szCs w:val="20"/>
        </w:rPr>
        <w:t>ServingCellConfig</w:t>
      </w:r>
      <w:proofErr w:type="spellEnd"/>
      <w:r w:rsidR="0043567D" w:rsidRPr="001F6953">
        <w:rPr>
          <w:i/>
          <w:iCs/>
          <w:sz w:val="20"/>
          <w:szCs w:val="20"/>
        </w:rPr>
        <w:t xml:space="preserve"> </w:t>
      </w:r>
      <w:r w:rsidR="0043567D" w:rsidRPr="001F6953">
        <w:rPr>
          <w:sz w:val="20"/>
          <w:szCs w:val="20"/>
        </w:rPr>
        <w:t xml:space="preserve">to indicate the ID of the serving cell of the same cell group to use for HARQ-ACK feedback in PUCCH when adding a new </w:t>
      </w:r>
      <w:proofErr w:type="spellStart"/>
      <w:r w:rsidR="0043567D" w:rsidRPr="001F6953">
        <w:rPr>
          <w:sz w:val="20"/>
          <w:szCs w:val="20"/>
        </w:rPr>
        <w:t>SCell</w:t>
      </w:r>
      <w:proofErr w:type="spellEnd"/>
      <w:r w:rsidR="0043567D" w:rsidRPr="001F6953">
        <w:rPr>
          <w:sz w:val="20"/>
          <w:szCs w:val="20"/>
        </w:rPr>
        <w:t xml:space="preserve">. To allow for more flexibility, we propose that it should also be </w:t>
      </w:r>
      <w:r w:rsidRPr="001F6953">
        <w:rPr>
          <w:sz w:val="20"/>
          <w:szCs w:val="20"/>
        </w:rPr>
        <w:t>possible</w:t>
      </w:r>
      <w:r w:rsidR="0043567D" w:rsidRPr="001F6953">
        <w:rPr>
          <w:sz w:val="20"/>
          <w:szCs w:val="20"/>
        </w:rPr>
        <w:t xml:space="preserve"> to configure for the </w:t>
      </w:r>
      <w:proofErr w:type="spellStart"/>
      <w:r w:rsidR="0043567D" w:rsidRPr="001F6953">
        <w:rPr>
          <w:sz w:val="20"/>
          <w:szCs w:val="20"/>
        </w:rPr>
        <w:t>PCell</w:t>
      </w:r>
      <w:proofErr w:type="spellEnd"/>
      <w:r w:rsidR="0043567D" w:rsidRPr="001F6953">
        <w:rPr>
          <w:sz w:val="20"/>
          <w:szCs w:val="20"/>
        </w:rPr>
        <w:t xml:space="preserve">, a PUCCH cell </w:t>
      </w:r>
      <w:r w:rsidRPr="001F6953">
        <w:rPr>
          <w:sz w:val="20"/>
          <w:szCs w:val="20"/>
        </w:rPr>
        <w:t xml:space="preserve">to indicate the serving cell of the same cell group to use </w:t>
      </w:r>
      <w:r w:rsidR="0043567D" w:rsidRPr="001F6953">
        <w:rPr>
          <w:sz w:val="20"/>
          <w:szCs w:val="20"/>
        </w:rPr>
        <w:t>for HARQ-ACK feedback.</w:t>
      </w:r>
    </w:p>
    <w:p w14:paraId="13AFE772" w14:textId="71B8EDC0" w:rsidR="0043567D" w:rsidRPr="001F6953" w:rsidRDefault="0043567D" w:rsidP="0043567D">
      <w:pPr>
        <w:pStyle w:val="Observation"/>
        <w:tabs>
          <w:tab w:val="num" w:pos="360"/>
        </w:tabs>
        <w:spacing w:after="160"/>
        <w:jc w:val="left"/>
        <w:rPr>
          <w:rFonts w:cs="Arial"/>
          <w:sz w:val="20"/>
          <w:szCs w:val="20"/>
        </w:rPr>
      </w:pPr>
      <w:bookmarkStart w:id="50" w:name="_Toc61904931"/>
      <w:r w:rsidRPr="001F6953">
        <w:rPr>
          <w:sz w:val="20"/>
          <w:szCs w:val="20"/>
        </w:rPr>
        <w:t xml:space="preserve">It is </w:t>
      </w:r>
      <w:proofErr w:type="gramStart"/>
      <w:r w:rsidRPr="001F6953">
        <w:rPr>
          <w:sz w:val="20"/>
          <w:szCs w:val="20"/>
        </w:rPr>
        <w:t>sufficient</w:t>
      </w:r>
      <w:proofErr w:type="gramEnd"/>
      <w:r w:rsidRPr="001F6953">
        <w:rPr>
          <w:sz w:val="20"/>
          <w:szCs w:val="20"/>
        </w:rPr>
        <w:t xml:space="preserve"> to have semi-static configuration of the PUCCH cell other than </w:t>
      </w:r>
      <w:proofErr w:type="spellStart"/>
      <w:r w:rsidRPr="001F6953">
        <w:rPr>
          <w:sz w:val="20"/>
          <w:szCs w:val="20"/>
        </w:rPr>
        <w:t>PCell</w:t>
      </w:r>
      <w:proofErr w:type="spellEnd"/>
      <w:r w:rsidRPr="001F6953">
        <w:rPr>
          <w:sz w:val="20"/>
          <w:szCs w:val="20"/>
        </w:rPr>
        <w:t xml:space="preserve"> to use for HARQ-ACK feedback.</w:t>
      </w:r>
      <w:bookmarkEnd w:id="50"/>
      <w:r w:rsidRPr="001F6953">
        <w:rPr>
          <w:sz w:val="20"/>
          <w:szCs w:val="20"/>
        </w:rPr>
        <w:t xml:space="preserve"> </w:t>
      </w:r>
    </w:p>
    <w:p w14:paraId="2B662FC8" w14:textId="566B472D" w:rsidR="00B81635" w:rsidRPr="001F6953" w:rsidRDefault="0043567D" w:rsidP="00B021D2">
      <w:pPr>
        <w:pStyle w:val="Proposal"/>
        <w:rPr>
          <w:sz w:val="20"/>
          <w:szCs w:val="20"/>
        </w:rPr>
      </w:pPr>
      <w:bookmarkStart w:id="51" w:name="_Toc61904951"/>
      <w:r w:rsidRPr="001F6953">
        <w:rPr>
          <w:sz w:val="20"/>
          <w:szCs w:val="20"/>
        </w:rPr>
        <w:t xml:space="preserve">Support a configuration of </w:t>
      </w:r>
      <w:proofErr w:type="spellStart"/>
      <w:r w:rsidRPr="001F6953">
        <w:rPr>
          <w:sz w:val="20"/>
          <w:szCs w:val="20"/>
        </w:rPr>
        <w:t>pucch</w:t>
      </w:r>
      <w:proofErr w:type="spellEnd"/>
      <w:r w:rsidRPr="001F6953">
        <w:rPr>
          <w:sz w:val="20"/>
          <w:szCs w:val="20"/>
        </w:rPr>
        <w:t xml:space="preserve">-Cell on </w:t>
      </w:r>
      <w:proofErr w:type="spellStart"/>
      <w:r w:rsidRPr="001F6953">
        <w:rPr>
          <w:sz w:val="20"/>
          <w:szCs w:val="20"/>
        </w:rPr>
        <w:t>PCell</w:t>
      </w:r>
      <w:proofErr w:type="spellEnd"/>
      <w:r w:rsidRPr="001F6953">
        <w:rPr>
          <w:sz w:val="20"/>
          <w:szCs w:val="20"/>
        </w:rPr>
        <w:t xml:space="preserve"> to indicate another serving cell within the same cell group to use for PUCCH.</w:t>
      </w:r>
      <w:bookmarkEnd w:id="51"/>
    </w:p>
    <w:p w14:paraId="6C967FE2" w14:textId="77777777" w:rsidR="000A7593" w:rsidRPr="001F6953" w:rsidRDefault="000A7593" w:rsidP="00625110">
      <w:pPr>
        <w:pStyle w:val="Proposal"/>
        <w:numPr>
          <w:ilvl w:val="0"/>
          <w:numId w:val="0"/>
        </w:numPr>
        <w:rPr>
          <w:sz w:val="20"/>
          <w:szCs w:val="20"/>
        </w:rPr>
      </w:pPr>
    </w:p>
    <w:p w14:paraId="288D4CD0" w14:textId="225BB091" w:rsidR="00C01F33" w:rsidRPr="00CE0424" w:rsidRDefault="005303B2" w:rsidP="00CE0424">
      <w:pPr>
        <w:pStyle w:val="Heading1"/>
      </w:pPr>
      <w:r>
        <w:lastRenderedPageBreak/>
        <w:t>3</w:t>
      </w:r>
      <w:r>
        <w:tab/>
      </w:r>
      <w:r w:rsidR="00C01F33" w:rsidRPr="00CE0424">
        <w:t>Conclusion</w:t>
      </w:r>
    </w:p>
    <w:p w14:paraId="4FC88740" w14:textId="77777777" w:rsidR="008E065E" w:rsidRPr="001F6953" w:rsidRDefault="008E065E" w:rsidP="008E065E">
      <w:pPr>
        <w:pStyle w:val="BodyText"/>
        <w:rPr>
          <w:b/>
          <w:bCs/>
          <w:sz w:val="20"/>
          <w:szCs w:val="20"/>
        </w:rPr>
      </w:pPr>
      <w:r w:rsidRPr="001F6953">
        <w:rPr>
          <w:sz w:val="20"/>
          <w:szCs w:val="20"/>
        </w:rPr>
        <w:t xml:space="preserve">In </w:t>
      </w:r>
      <w:r w:rsidR="007729A2" w:rsidRPr="001F6953">
        <w:rPr>
          <w:sz w:val="20"/>
          <w:szCs w:val="20"/>
        </w:rPr>
        <w:t xml:space="preserve">the previous </w:t>
      </w:r>
      <w:r w:rsidRPr="001F6953">
        <w:rPr>
          <w:sz w:val="20"/>
          <w:szCs w:val="20"/>
        </w:rPr>
        <w:t>section</w:t>
      </w:r>
      <w:r w:rsidR="007729A2" w:rsidRPr="001F6953">
        <w:rPr>
          <w:sz w:val="20"/>
          <w:szCs w:val="20"/>
        </w:rPr>
        <w:t>s</w:t>
      </w:r>
      <w:r w:rsidRPr="001F6953">
        <w:rPr>
          <w:sz w:val="20"/>
          <w:szCs w:val="20"/>
        </w:rPr>
        <w:t xml:space="preserve"> we made the following observations:</w:t>
      </w:r>
      <w:r w:rsidR="00C93814" w:rsidRPr="001F6953">
        <w:rPr>
          <w:b/>
          <w:bCs/>
          <w:sz w:val="20"/>
          <w:szCs w:val="20"/>
        </w:rPr>
        <w:t xml:space="preserve"> </w:t>
      </w:r>
    </w:p>
    <w:p w14:paraId="46B0B624" w14:textId="77777777" w:rsidR="00FD097A" w:rsidRDefault="006F6582">
      <w:pPr>
        <w:pStyle w:val="TableofFigures"/>
        <w:tabs>
          <w:tab w:val="right" w:leader="dot" w:pos="9629"/>
        </w:tabs>
        <w:rPr>
          <w:rFonts w:asciiTheme="minorHAnsi" w:hAnsiTheme="minorHAnsi"/>
          <w:b w:val="0"/>
          <w:noProof/>
          <w:lang w:eastAsia="sv-SE"/>
        </w:rPr>
      </w:pPr>
      <w:r w:rsidRPr="005152FF">
        <w:rPr>
          <w:b w:val="0"/>
          <w:bCs/>
          <w:sz w:val="20"/>
          <w:szCs w:val="20"/>
        </w:rPr>
        <w:fldChar w:fldCharType="begin"/>
      </w:r>
      <w:r w:rsidRPr="005152FF">
        <w:rPr>
          <w:b w:val="0"/>
          <w:bCs/>
          <w:sz w:val="20"/>
          <w:szCs w:val="20"/>
        </w:rPr>
        <w:instrText xml:space="preserve"> TOC \f O \n \h \z \t "Observation" \c </w:instrText>
      </w:r>
      <w:r w:rsidRPr="005152FF">
        <w:rPr>
          <w:b w:val="0"/>
          <w:bCs/>
          <w:sz w:val="20"/>
          <w:szCs w:val="20"/>
        </w:rPr>
        <w:fldChar w:fldCharType="separate"/>
      </w:r>
      <w:hyperlink w:anchor="_Toc61904921" w:history="1">
        <w:r w:rsidR="00FD097A" w:rsidRPr="00614707">
          <w:rPr>
            <w:rStyle w:val="Hyperlink"/>
            <w:noProof/>
          </w:rPr>
          <w:t>Observation 1</w:t>
        </w:r>
        <w:r w:rsidR="00FD097A">
          <w:rPr>
            <w:rFonts w:asciiTheme="minorHAnsi" w:hAnsiTheme="minorHAnsi"/>
            <w:b w:val="0"/>
            <w:noProof/>
            <w:lang w:eastAsia="sv-SE"/>
          </w:rPr>
          <w:tab/>
        </w:r>
        <w:r w:rsidR="00FD097A" w:rsidRPr="00614707">
          <w:rPr>
            <w:rStyle w:val="Hyperlink"/>
            <w:noProof/>
          </w:rPr>
          <w:t>In the proposed deferring procedure, once the next available slot/sub-slot to use for the deferred SPS HARQ-ACK is determined, the SPS HARQ-ACK can be transmitted in that slot/sub-slot without deferring further.</w:t>
        </w:r>
      </w:hyperlink>
    </w:p>
    <w:p w14:paraId="04484EFC" w14:textId="77777777" w:rsidR="00FD097A" w:rsidRDefault="009F439E">
      <w:pPr>
        <w:pStyle w:val="TableofFigures"/>
        <w:tabs>
          <w:tab w:val="right" w:leader="dot" w:pos="9629"/>
        </w:tabs>
        <w:rPr>
          <w:rFonts w:asciiTheme="minorHAnsi" w:hAnsiTheme="minorHAnsi"/>
          <w:b w:val="0"/>
          <w:noProof/>
          <w:lang w:eastAsia="sv-SE"/>
        </w:rPr>
      </w:pPr>
      <w:hyperlink w:anchor="_Toc61904922" w:history="1">
        <w:r w:rsidR="00FD097A" w:rsidRPr="00614707">
          <w:rPr>
            <w:rStyle w:val="Hyperlink"/>
            <w:noProof/>
          </w:rPr>
          <w:t>Observation 2</w:t>
        </w:r>
        <w:r w:rsidR="00FD097A">
          <w:rPr>
            <w:rFonts w:asciiTheme="minorHAnsi" w:hAnsiTheme="minorHAnsi"/>
            <w:b w:val="0"/>
            <w:noProof/>
            <w:lang w:eastAsia="sv-SE"/>
          </w:rPr>
          <w:tab/>
        </w:r>
        <w:r w:rsidR="00FD097A" w:rsidRPr="00614707">
          <w:rPr>
            <w:rStyle w:val="Hyperlink"/>
            <w:noProof/>
          </w:rPr>
          <w:t>In the proposed deferring procedures, the existing procedures for HARQ-ACK codebook construction is used for construction of the deferred SPS HARQ-ACK.</w:t>
        </w:r>
      </w:hyperlink>
    </w:p>
    <w:p w14:paraId="650ACD18" w14:textId="77777777" w:rsidR="00FD097A" w:rsidRDefault="009F439E">
      <w:pPr>
        <w:pStyle w:val="TableofFigures"/>
        <w:tabs>
          <w:tab w:val="right" w:leader="dot" w:pos="9629"/>
        </w:tabs>
        <w:rPr>
          <w:rFonts w:asciiTheme="minorHAnsi" w:hAnsiTheme="minorHAnsi"/>
          <w:b w:val="0"/>
          <w:noProof/>
          <w:lang w:eastAsia="sv-SE"/>
        </w:rPr>
      </w:pPr>
      <w:hyperlink w:anchor="_Toc61904923" w:history="1">
        <w:r w:rsidR="00FD097A" w:rsidRPr="00614707">
          <w:rPr>
            <w:rStyle w:val="Hyperlink"/>
            <w:noProof/>
          </w:rPr>
          <w:t>Observation 3</w:t>
        </w:r>
        <w:r w:rsidR="00FD097A">
          <w:rPr>
            <w:rFonts w:asciiTheme="minorHAnsi" w:hAnsiTheme="minorHAnsi"/>
            <w:b w:val="0"/>
            <w:noProof/>
            <w:lang w:eastAsia="sv-SE"/>
          </w:rPr>
          <w:tab/>
        </w:r>
        <w:r w:rsidR="00FD097A" w:rsidRPr="00614707">
          <w:rPr>
            <w:rStyle w:val="Hyperlink"/>
            <w:noProof/>
          </w:rPr>
          <w:t>In the proposed deferring procedures, the existing multiplexing rule for multiplexing the deferred SPS HARQ-ACK with other HARQ-ACK bits in the same slot/sub-slot is used.</w:t>
        </w:r>
      </w:hyperlink>
    </w:p>
    <w:p w14:paraId="6A6B10B8" w14:textId="77777777" w:rsidR="00FD097A" w:rsidRDefault="009F439E">
      <w:pPr>
        <w:pStyle w:val="TableofFigures"/>
        <w:tabs>
          <w:tab w:val="right" w:leader="dot" w:pos="9629"/>
        </w:tabs>
        <w:rPr>
          <w:rFonts w:asciiTheme="minorHAnsi" w:hAnsiTheme="minorHAnsi"/>
          <w:b w:val="0"/>
          <w:noProof/>
          <w:lang w:eastAsia="sv-SE"/>
        </w:rPr>
      </w:pPr>
      <w:hyperlink w:anchor="_Toc61904924" w:history="1">
        <w:r w:rsidR="00FD097A" w:rsidRPr="00614707">
          <w:rPr>
            <w:rStyle w:val="Hyperlink"/>
            <w:noProof/>
          </w:rPr>
          <w:t>Observation 4</w:t>
        </w:r>
        <w:r w:rsidR="00FD097A">
          <w:rPr>
            <w:rFonts w:asciiTheme="minorHAnsi" w:hAnsiTheme="minorHAnsi"/>
            <w:b w:val="0"/>
            <w:noProof/>
            <w:lang w:eastAsia="sv-SE"/>
          </w:rPr>
          <w:tab/>
        </w:r>
        <w:r w:rsidR="00FD097A" w:rsidRPr="00614707">
          <w:rPr>
            <w:rStyle w:val="Hyperlink"/>
            <w:noProof/>
          </w:rPr>
          <w:t xml:space="preserve">In the proposed deferring procedures, if the deferred HARQ-ACK bit is multiplexed with only HARQ-ACK bits in response to one or more SPS receptions and the UE is provided </w:t>
        </w:r>
        <w:r w:rsidR="00FD097A" w:rsidRPr="00614707">
          <w:rPr>
            <w:rStyle w:val="Hyperlink"/>
            <w:i/>
            <w:iCs/>
            <w:noProof/>
          </w:rPr>
          <w:t xml:space="preserve">SPS-PUCCH-AN-List-r16, </w:t>
        </w:r>
        <w:r w:rsidR="00FD097A" w:rsidRPr="00614707">
          <w:rPr>
            <w:rStyle w:val="Hyperlink"/>
            <w:noProof/>
          </w:rPr>
          <w:t xml:space="preserve">then the UE determines a PUCCH resource to use for the multiplexed HARQ-ACK bits from </w:t>
        </w:r>
        <w:r w:rsidR="00FD097A" w:rsidRPr="00614707">
          <w:rPr>
            <w:rStyle w:val="Hyperlink"/>
            <w:i/>
            <w:iCs/>
            <w:noProof/>
          </w:rPr>
          <w:t>sps-PUCCH-AN-ResourceID</w:t>
        </w:r>
        <w:r w:rsidR="00FD097A" w:rsidRPr="00614707">
          <w:rPr>
            <w:rStyle w:val="Hyperlink"/>
            <w:noProof/>
          </w:rPr>
          <w:t xml:space="preserve"> as defined in the current specification.</w:t>
        </w:r>
      </w:hyperlink>
    </w:p>
    <w:p w14:paraId="286D5E7A" w14:textId="77777777" w:rsidR="00FD097A" w:rsidRDefault="009F439E">
      <w:pPr>
        <w:pStyle w:val="TableofFigures"/>
        <w:tabs>
          <w:tab w:val="right" w:leader="dot" w:pos="9629"/>
        </w:tabs>
        <w:rPr>
          <w:rFonts w:asciiTheme="minorHAnsi" w:hAnsiTheme="minorHAnsi"/>
          <w:b w:val="0"/>
          <w:noProof/>
          <w:lang w:eastAsia="sv-SE"/>
        </w:rPr>
      </w:pPr>
      <w:hyperlink w:anchor="_Toc61904925" w:history="1">
        <w:r w:rsidR="00FD097A" w:rsidRPr="00614707">
          <w:rPr>
            <w:rStyle w:val="Hyperlink"/>
            <w:rFonts w:cs="Arial"/>
            <w:noProof/>
          </w:rPr>
          <w:t>Observation 5</w:t>
        </w:r>
        <w:r w:rsidR="00FD097A">
          <w:rPr>
            <w:rFonts w:asciiTheme="minorHAnsi" w:hAnsiTheme="minorHAnsi"/>
            <w:b w:val="0"/>
            <w:noProof/>
            <w:lang w:eastAsia="sv-SE"/>
          </w:rPr>
          <w:tab/>
        </w:r>
        <w:r w:rsidR="00FD097A" w:rsidRPr="00614707">
          <w:rPr>
            <w:rStyle w:val="Hyperlink"/>
            <w:noProof/>
          </w:rPr>
          <w:t>When SPS occasions are over-provisioned to minimize the alignment delay to the actual transmission, there can be many unnecessary UE feedback transmission (NACK) corresponding to unused SPS occasions with no actual SPS PDSCH transmitted.</w:t>
        </w:r>
      </w:hyperlink>
    </w:p>
    <w:p w14:paraId="06CE3CED" w14:textId="77777777" w:rsidR="00FD097A" w:rsidRDefault="009F439E">
      <w:pPr>
        <w:pStyle w:val="TableofFigures"/>
        <w:tabs>
          <w:tab w:val="right" w:leader="dot" w:pos="9629"/>
        </w:tabs>
        <w:rPr>
          <w:rFonts w:asciiTheme="minorHAnsi" w:hAnsiTheme="minorHAnsi"/>
          <w:b w:val="0"/>
          <w:noProof/>
          <w:lang w:eastAsia="sv-SE"/>
        </w:rPr>
      </w:pPr>
      <w:hyperlink w:anchor="_Toc61904926" w:history="1">
        <w:r w:rsidR="00FD097A" w:rsidRPr="00614707">
          <w:rPr>
            <w:rStyle w:val="Hyperlink"/>
            <w:noProof/>
          </w:rPr>
          <w:t>Observation 6</w:t>
        </w:r>
        <w:r w:rsidR="00FD097A">
          <w:rPr>
            <w:rFonts w:asciiTheme="minorHAnsi" w:hAnsiTheme="minorHAnsi"/>
            <w:b w:val="0"/>
            <w:noProof/>
            <w:lang w:eastAsia="sv-SE"/>
          </w:rPr>
          <w:tab/>
        </w:r>
        <w:r w:rsidR="00FD097A" w:rsidRPr="00614707">
          <w:rPr>
            <w:rStyle w:val="Hyperlink"/>
            <w:noProof/>
          </w:rPr>
          <w:t>There is no need to support HARQ-ACK skipping for other multiplexing cases, e.g., multiplexing of HARQ-ACK bits of skipped SPS PDSCH and non-skipped PDSCHs.</w:t>
        </w:r>
      </w:hyperlink>
    </w:p>
    <w:p w14:paraId="3103F1F7" w14:textId="77777777" w:rsidR="00FD097A" w:rsidRDefault="009F439E">
      <w:pPr>
        <w:pStyle w:val="TableofFigures"/>
        <w:tabs>
          <w:tab w:val="right" w:leader="dot" w:pos="9629"/>
        </w:tabs>
        <w:rPr>
          <w:rFonts w:asciiTheme="minorHAnsi" w:hAnsiTheme="minorHAnsi"/>
          <w:b w:val="0"/>
          <w:noProof/>
          <w:lang w:eastAsia="sv-SE"/>
        </w:rPr>
      </w:pPr>
      <w:hyperlink w:anchor="_Toc61904927" w:history="1">
        <w:r w:rsidR="00FD097A" w:rsidRPr="00614707">
          <w:rPr>
            <w:rStyle w:val="Hyperlink"/>
            <w:noProof/>
          </w:rPr>
          <w:t>Observation 7</w:t>
        </w:r>
        <w:r w:rsidR="00FD097A">
          <w:rPr>
            <w:rFonts w:asciiTheme="minorHAnsi" w:hAnsiTheme="minorHAnsi"/>
            <w:b w:val="0"/>
            <w:noProof/>
            <w:lang w:eastAsia="sv-SE"/>
          </w:rPr>
          <w:tab/>
        </w:r>
        <w:r w:rsidR="00FD097A" w:rsidRPr="00614707">
          <w:rPr>
            <w:rStyle w:val="Hyperlink"/>
            <w:noProof/>
          </w:rPr>
          <w:t>There is no need for UE to have an independent step to identify the ‘skipped’ SPS PDSCH.</w:t>
        </w:r>
      </w:hyperlink>
    </w:p>
    <w:p w14:paraId="7F666E76" w14:textId="77777777" w:rsidR="00FD097A" w:rsidRDefault="009F439E">
      <w:pPr>
        <w:pStyle w:val="TableofFigures"/>
        <w:tabs>
          <w:tab w:val="right" w:leader="dot" w:pos="9629"/>
        </w:tabs>
        <w:rPr>
          <w:rFonts w:asciiTheme="minorHAnsi" w:hAnsiTheme="minorHAnsi"/>
          <w:b w:val="0"/>
          <w:noProof/>
          <w:lang w:eastAsia="sv-SE"/>
        </w:rPr>
      </w:pPr>
      <w:hyperlink w:anchor="_Toc61904928" w:history="1">
        <w:r w:rsidR="00FD097A" w:rsidRPr="00614707">
          <w:rPr>
            <w:rStyle w:val="Hyperlink"/>
            <w:rFonts w:cs="Arial"/>
            <w:noProof/>
          </w:rPr>
          <w:t>Observation 8</w:t>
        </w:r>
        <w:r w:rsidR="00FD097A">
          <w:rPr>
            <w:rFonts w:asciiTheme="minorHAnsi" w:hAnsiTheme="minorHAnsi"/>
            <w:b w:val="0"/>
            <w:noProof/>
            <w:lang w:eastAsia="sv-SE"/>
          </w:rPr>
          <w:tab/>
        </w:r>
        <w:r w:rsidR="00FD097A" w:rsidRPr="00614707">
          <w:rPr>
            <w:rStyle w:val="Hyperlink"/>
            <w:noProof/>
          </w:rPr>
          <w:t>The existing PUCCH repetition framework is restrictive as it is only enabled by semi-static configuration and the configuration is tied to PUCCH format.</w:t>
        </w:r>
      </w:hyperlink>
    </w:p>
    <w:p w14:paraId="17A8ADFD" w14:textId="77777777" w:rsidR="00FD097A" w:rsidRDefault="009F439E">
      <w:pPr>
        <w:pStyle w:val="TableofFigures"/>
        <w:tabs>
          <w:tab w:val="right" w:leader="dot" w:pos="9629"/>
        </w:tabs>
        <w:rPr>
          <w:rFonts w:asciiTheme="minorHAnsi" w:hAnsiTheme="minorHAnsi"/>
          <w:b w:val="0"/>
          <w:noProof/>
          <w:lang w:eastAsia="sv-SE"/>
        </w:rPr>
      </w:pPr>
      <w:hyperlink w:anchor="_Toc61904929" w:history="1">
        <w:r w:rsidR="00FD097A" w:rsidRPr="00614707">
          <w:rPr>
            <w:rStyle w:val="Hyperlink"/>
            <w:rFonts w:cs="Arial"/>
            <w:noProof/>
          </w:rPr>
          <w:t>Observation 9</w:t>
        </w:r>
        <w:r w:rsidR="00FD097A">
          <w:rPr>
            <w:rFonts w:asciiTheme="minorHAnsi" w:hAnsiTheme="minorHAnsi"/>
            <w:b w:val="0"/>
            <w:noProof/>
            <w:lang w:eastAsia="sv-SE"/>
          </w:rPr>
          <w:tab/>
        </w:r>
        <w:r w:rsidR="00FD097A" w:rsidRPr="00614707">
          <w:rPr>
            <w:rStyle w:val="Hyperlink"/>
            <w:noProof/>
          </w:rPr>
          <w:t>Target BLER of PDSCH transmission depends on use case requirements where different scheduling strategies may be performed considering spectral efficiency. When PDSCH is not always transmitted with extremely low BLER, the benefit of skipping SPS HARQ-ACK with only ACK bits becomes less clear.</w:t>
        </w:r>
      </w:hyperlink>
    </w:p>
    <w:p w14:paraId="3D2785F9" w14:textId="77777777" w:rsidR="00FD097A" w:rsidRDefault="009F439E">
      <w:pPr>
        <w:pStyle w:val="TableofFigures"/>
        <w:tabs>
          <w:tab w:val="right" w:leader="dot" w:pos="9629"/>
        </w:tabs>
        <w:rPr>
          <w:rFonts w:asciiTheme="minorHAnsi" w:hAnsiTheme="minorHAnsi"/>
          <w:b w:val="0"/>
          <w:noProof/>
          <w:lang w:eastAsia="sv-SE"/>
        </w:rPr>
      </w:pPr>
      <w:hyperlink w:anchor="_Toc61904930" w:history="1">
        <w:r w:rsidR="00FD097A" w:rsidRPr="00614707">
          <w:rPr>
            <w:rStyle w:val="Hyperlink"/>
            <w:rFonts w:cs="Arial"/>
            <w:noProof/>
          </w:rPr>
          <w:t>Observation 10</w:t>
        </w:r>
        <w:r w:rsidR="00FD097A">
          <w:rPr>
            <w:rFonts w:asciiTheme="minorHAnsi" w:hAnsiTheme="minorHAnsi"/>
            <w:b w:val="0"/>
            <w:noProof/>
            <w:lang w:eastAsia="sv-SE"/>
          </w:rPr>
          <w:tab/>
        </w:r>
        <w:r w:rsidR="00FD097A" w:rsidRPr="00614707">
          <w:rPr>
            <w:rStyle w:val="Hyperlink"/>
            <w:noProof/>
          </w:rPr>
          <w:t>Large specification impact is expected from dynamic PUCCH carrier switching whereas latency benefit is unclear as it heavily depends on TDD pattern of the carriers.</w:t>
        </w:r>
      </w:hyperlink>
    </w:p>
    <w:p w14:paraId="304B6ABD" w14:textId="77777777" w:rsidR="00FD097A" w:rsidRDefault="009F439E">
      <w:pPr>
        <w:pStyle w:val="TableofFigures"/>
        <w:tabs>
          <w:tab w:val="right" w:leader="dot" w:pos="9629"/>
        </w:tabs>
        <w:rPr>
          <w:rFonts w:asciiTheme="minorHAnsi" w:hAnsiTheme="minorHAnsi"/>
          <w:b w:val="0"/>
          <w:noProof/>
          <w:lang w:eastAsia="sv-SE"/>
        </w:rPr>
      </w:pPr>
      <w:hyperlink w:anchor="_Toc61904931" w:history="1">
        <w:r w:rsidR="00FD097A" w:rsidRPr="00614707">
          <w:rPr>
            <w:rStyle w:val="Hyperlink"/>
            <w:rFonts w:cs="Arial"/>
            <w:noProof/>
          </w:rPr>
          <w:t>Observation 11</w:t>
        </w:r>
        <w:r w:rsidR="00FD097A">
          <w:rPr>
            <w:rFonts w:asciiTheme="minorHAnsi" w:hAnsiTheme="minorHAnsi"/>
            <w:b w:val="0"/>
            <w:noProof/>
            <w:lang w:eastAsia="sv-SE"/>
          </w:rPr>
          <w:tab/>
        </w:r>
        <w:r w:rsidR="00FD097A" w:rsidRPr="00614707">
          <w:rPr>
            <w:rStyle w:val="Hyperlink"/>
            <w:noProof/>
          </w:rPr>
          <w:t>It is sufficient to have semi-static configuration of the PUCCH cell other than PCell to use for HARQ-ACK feedback.</w:t>
        </w:r>
      </w:hyperlink>
    </w:p>
    <w:p w14:paraId="000C83DA" w14:textId="584AA0DC" w:rsidR="006E1C82" w:rsidRPr="005152FF" w:rsidRDefault="006F6582" w:rsidP="008E065E">
      <w:pPr>
        <w:pStyle w:val="BodyText"/>
        <w:rPr>
          <w:b/>
          <w:bCs/>
          <w:sz w:val="20"/>
          <w:szCs w:val="20"/>
        </w:rPr>
      </w:pPr>
      <w:r w:rsidRPr="005152FF">
        <w:rPr>
          <w:b/>
          <w:bCs/>
          <w:sz w:val="20"/>
          <w:szCs w:val="20"/>
        </w:rPr>
        <w:fldChar w:fldCharType="end"/>
      </w:r>
    </w:p>
    <w:p w14:paraId="7B2AE901" w14:textId="77777777" w:rsidR="006E1C82" w:rsidRPr="001F6953" w:rsidRDefault="008E065E" w:rsidP="006E1C82">
      <w:pPr>
        <w:pStyle w:val="BodyText"/>
        <w:rPr>
          <w:sz w:val="20"/>
          <w:szCs w:val="20"/>
        </w:rPr>
      </w:pPr>
      <w:r w:rsidRPr="001F6953">
        <w:rPr>
          <w:sz w:val="20"/>
          <w:szCs w:val="20"/>
        </w:rPr>
        <w:t xml:space="preserve">Based on the discussion in </w:t>
      </w:r>
      <w:r w:rsidR="007729A2" w:rsidRPr="001F6953">
        <w:rPr>
          <w:sz w:val="20"/>
          <w:szCs w:val="20"/>
        </w:rPr>
        <w:t xml:space="preserve">the previous </w:t>
      </w:r>
      <w:r w:rsidRPr="001F6953">
        <w:rPr>
          <w:sz w:val="20"/>
          <w:szCs w:val="20"/>
        </w:rPr>
        <w:t>section</w:t>
      </w:r>
      <w:r w:rsidR="007729A2" w:rsidRPr="001F6953">
        <w:rPr>
          <w:sz w:val="20"/>
          <w:szCs w:val="20"/>
        </w:rPr>
        <w:t>s</w:t>
      </w:r>
      <w:r w:rsidRPr="001F6953">
        <w:rPr>
          <w:sz w:val="20"/>
          <w:szCs w:val="20"/>
        </w:rPr>
        <w:t xml:space="preserve"> we propose the following:</w:t>
      </w:r>
    </w:p>
    <w:p w14:paraId="11A44F53" w14:textId="77777777" w:rsidR="00FD097A" w:rsidRDefault="006E1C82">
      <w:pPr>
        <w:pStyle w:val="TableofFigures"/>
        <w:tabs>
          <w:tab w:val="right" w:leader="dot" w:pos="9629"/>
        </w:tabs>
        <w:rPr>
          <w:rFonts w:asciiTheme="minorHAnsi" w:hAnsiTheme="minorHAnsi"/>
          <w:b w:val="0"/>
          <w:noProof/>
          <w:lang w:eastAsia="sv-SE"/>
        </w:rPr>
      </w:pPr>
      <w:r w:rsidRPr="00EA70FE">
        <w:rPr>
          <w:b w:val="0"/>
          <w:bCs/>
          <w:sz w:val="18"/>
          <w:szCs w:val="18"/>
        </w:rPr>
        <w:fldChar w:fldCharType="begin"/>
      </w:r>
      <w:r w:rsidRPr="00EA70FE">
        <w:rPr>
          <w:b w:val="0"/>
          <w:bCs/>
          <w:sz w:val="18"/>
          <w:szCs w:val="18"/>
        </w:rPr>
        <w:instrText xml:space="preserve"> TOC \n \h \z \t "Proposal" \c </w:instrText>
      </w:r>
      <w:r w:rsidRPr="00EA70FE">
        <w:rPr>
          <w:b w:val="0"/>
          <w:bCs/>
          <w:sz w:val="18"/>
          <w:szCs w:val="18"/>
        </w:rPr>
        <w:fldChar w:fldCharType="separate"/>
      </w:r>
      <w:hyperlink w:anchor="_Toc61904932" w:history="1">
        <w:r w:rsidR="00FD097A" w:rsidRPr="002814F1">
          <w:rPr>
            <w:rStyle w:val="Hyperlink"/>
            <w:noProof/>
          </w:rPr>
          <w:t>Proposal 1</w:t>
        </w:r>
        <w:r w:rsidR="00FD097A">
          <w:rPr>
            <w:rFonts w:asciiTheme="minorHAnsi" w:hAnsiTheme="minorHAnsi"/>
            <w:b w:val="0"/>
            <w:noProof/>
            <w:lang w:eastAsia="sv-SE"/>
          </w:rPr>
          <w:tab/>
        </w:r>
        <w:r w:rsidR="00FD097A" w:rsidRPr="002814F1">
          <w:rPr>
            <w:rStyle w:val="Hyperlink"/>
            <w:noProof/>
          </w:rPr>
          <w:t>Adopt the following procedures when deferring DL SPS only HARQ-ACK is enabled:</w:t>
        </w:r>
      </w:hyperlink>
    </w:p>
    <w:p w14:paraId="6783DB7F" w14:textId="77777777" w:rsidR="00FD097A" w:rsidRDefault="009F439E">
      <w:pPr>
        <w:pStyle w:val="TableofFigures"/>
        <w:tabs>
          <w:tab w:val="right" w:leader="dot" w:pos="9629"/>
        </w:tabs>
        <w:rPr>
          <w:rFonts w:asciiTheme="minorHAnsi" w:hAnsiTheme="minorHAnsi"/>
          <w:b w:val="0"/>
          <w:noProof/>
          <w:lang w:eastAsia="sv-SE"/>
        </w:rPr>
      </w:pPr>
      <w:hyperlink w:anchor="_Toc61904933" w:history="1">
        <w:r w:rsidR="00FD097A" w:rsidRPr="002814F1">
          <w:rPr>
            <w:rStyle w:val="Hyperlink"/>
            <w:noProof/>
          </w:rPr>
          <w:t>Proposal 2</w:t>
        </w:r>
        <w:r w:rsidR="00FD097A">
          <w:rPr>
            <w:rFonts w:asciiTheme="minorHAnsi" w:hAnsiTheme="minorHAnsi"/>
            <w:b w:val="0"/>
            <w:noProof/>
            <w:lang w:eastAsia="sv-SE"/>
          </w:rPr>
          <w:tab/>
        </w:r>
        <w:r w:rsidR="00FD097A" w:rsidRPr="002814F1">
          <w:rPr>
            <w:rStyle w:val="Hyperlink"/>
            <w:noProof/>
          </w:rPr>
          <w:t>SFI is not considered to cause SPS HARQ-ACK deferring.</w:t>
        </w:r>
      </w:hyperlink>
    </w:p>
    <w:p w14:paraId="488887C1" w14:textId="77777777" w:rsidR="00FD097A" w:rsidRDefault="009F439E">
      <w:pPr>
        <w:pStyle w:val="TableofFigures"/>
        <w:tabs>
          <w:tab w:val="right" w:leader="dot" w:pos="9629"/>
        </w:tabs>
        <w:rPr>
          <w:rFonts w:asciiTheme="minorHAnsi" w:hAnsiTheme="minorHAnsi"/>
          <w:b w:val="0"/>
          <w:noProof/>
          <w:lang w:eastAsia="sv-SE"/>
        </w:rPr>
      </w:pPr>
      <w:hyperlink w:anchor="_Toc61904934" w:history="1">
        <w:r w:rsidR="00FD097A" w:rsidRPr="002814F1">
          <w:rPr>
            <w:rStyle w:val="Hyperlink"/>
            <w:rFonts w:ascii="Symbol" w:hAnsi="Symbol"/>
            <w:noProof/>
          </w:rPr>
          <w:t></w:t>
        </w:r>
        <w:r w:rsidR="00FD097A">
          <w:rPr>
            <w:rFonts w:asciiTheme="minorHAnsi" w:hAnsiTheme="minorHAnsi"/>
            <w:b w:val="0"/>
            <w:noProof/>
            <w:lang w:eastAsia="sv-SE"/>
          </w:rPr>
          <w:tab/>
        </w:r>
        <w:r w:rsidR="00FD097A" w:rsidRPr="002814F1">
          <w:rPr>
            <w:rStyle w:val="Hyperlink"/>
            <w:noProof/>
          </w:rPr>
          <w:t xml:space="preserve">Note: If the UE detects SFI which turns flexible to DL symbols, causing PUCCH carrying SPS HARQ-ACK to collide with invalid symbols, then the UE simply follows the already </w:t>
        </w:r>
        <w:r w:rsidR="00FD097A" w:rsidRPr="002814F1">
          <w:rPr>
            <w:rStyle w:val="Hyperlink"/>
            <w:rFonts w:cs="Arial"/>
            <w:noProof/>
          </w:rPr>
          <w:t>existing behavior.</w:t>
        </w:r>
      </w:hyperlink>
    </w:p>
    <w:p w14:paraId="38CCD12E" w14:textId="77777777" w:rsidR="00FD097A" w:rsidRDefault="009F439E">
      <w:pPr>
        <w:pStyle w:val="TableofFigures"/>
        <w:tabs>
          <w:tab w:val="right" w:leader="dot" w:pos="9629"/>
        </w:tabs>
        <w:rPr>
          <w:rFonts w:asciiTheme="minorHAnsi" w:hAnsiTheme="minorHAnsi"/>
          <w:b w:val="0"/>
          <w:noProof/>
          <w:lang w:eastAsia="sv-SE"/>
        </w:rPr>
      </w:pPr>
      <w:hyperlink w:anchor="_Toc61904935" w:history="1">
        <w:r w:rsidR="00FD097A" w:rsidRPr="002814F1">
          <w:rPr>
            <w:rStyle w:val="Hyperlink"/>
            <w:noProof/>
          </w:rPr>
          <w:t>Proposal 3</w:t>
        </w:r>
        <w:r w:rsidR="00FD097A">
          <w:rPr>
            <w:rFonts w:asciiTheme="minorHAnsi" w:hAnsiTheme="minorHAnsi"/>
            <w:b w:val="0"/>
            <w:noProof/>
            <w:lang w:eastAsia="sv-SE"/>
          </w:rPr>
          <w:tab/>
        </w:r>
        <w:r w:rsidR="00FD097A" w:rsidRPr="002814F1">
          <w:rPr>
            <w:rStyle w:val="Hyperlink"/>
            <w:noProof/>
          </w:rPr>
          <w:t>Allow configuration of additional “invalid symbols or slot/sub-slots” which are considered invalid and cannot be used for the deferred SPS HARQ-ACK.</w:t>
        </w:r>
      </w:hyperlink>
    </w:p>
    <w:p w14:paraId="248191ED" w14:textId="77777777" w:rsidR="00FD097A" w:rsidRDefault="009F439E">
      <w:pPr>
        <w:pStyle w:val="TableofFigures"/>
        <w:tabs>
          <w:tab w:val="right" w:leader="dot" w:pos="9629"/>
        </w:tabs>
        <w:rPr>
          <w:rFonts w:asciiTheme="minorHAnsi" w:hAnsiTheme="minorHAnsi"/>
          <w:b w:val="0"/>
          <w:noProof/>
          <w:lang w:eastAsia="sv-SE"/>
        </w:rPr>
      </w:pPr>
      <w:hyperlink w:anchor="_Toc61904936" w:history="1">
        <w:r w:rsidR="00FD097A" w:rsidRPr="002814F1">
          <w:rPr>
            <w:rStyle w:val="Hyperlink"/>
            <w:noProof/>
          </w:rPr>
          <w:t>Proposal 4</w:t>
        </w:r>
        <w:r w:rsidR="00FD097A">
          <w:rPr>
            <w:rFonts w:asciiTheme="minorHAnsi" w:hAnsiTheme="minorHAnsi"/>
            <w:b w:val="0"/>
            <w:noProof/>
            <w:lang w:eastAsia="sv-SE"/>
          </w:rPr>
          <w:tab/>
        </w:r>
        <w:r w:rsidR="00FD097A" w:rsidRPr="002814F1">
          <w:rPr>
            <w:rStyle w:val="Hyperlink"/>
            <w:noProof/>
          </w:rPr>
          <w:t>If needed, the maximum number of slots for which SPS HARQ-ACK deferring is allowed is limited by the maximum K1 value in the set of configured slot timing values.</w:t>
        </w:r>
      </w:hyperlink>
    </w:p>
    <w:p w14:paraId="19C7FE20" w14:textId="77777777" w:rsidR="00FD097A" w:rsidRDefault="009F439E">
      <w:pPr>
        <w:pStyle w:val="TableofFigures"/>
        <w:tabs>
          <w:tab w:val="right" w:leader="dot" w:pos="9629"/>
        </w:tabs>
        <w:rPr>
          <w:rFonts w:asciiTheme="minorHAnsi" w:hAnsiTheme="minorHAnsi"/>
          <w:b w:val="0"/>
          <w:noProof/>
          <w:lang w:eastAsia="sv-SE"/>
        </w:rPr>
      </w:pPr>
      <w:hyperlink w:anchor="_Toc61904937" w:history="1">
        <w:r w:rsidR="00FD097A" w:rsidRPr="002814F1">
          <w:rPr>
            <w:rStyle w:val="Hyperlink"/>
            <w:noProof/>
          </w:rPr>
          <w:t>Proposal 5</w:t>
        </w:r>
        <w:r w:rsidR="00FD097A">
          <w:rPr>
            <w:rFonts w:asciiTheme="minorHAnsi" w:hAnsiTheme="minorHAnsi"/>
            <w:b w:val="0"/>
            <w:noProof/>
            <w:lang w:eastAsia="sv-SE"/>
          </w:rPr>
          <w:tab/>
        </w:r>
        <w:r w:rsidR="00FD097A" w:rsidRPr="002814F1">
          <w:rPr>
            <w:rStyle w:val="Hyperlink"/>
            <w:noProof/>
          </w:rPr>
          <w:t>Support HARQ-ACK feedback skipping for a codebook with only DL-SPS HARQ ACK feedback when all HARQ-ACK bits in the codebook are NACK.</w:t>
        </w:r>
      </w:hyperlink>
    </w:p>
    <w:p w14:paraId="286CE0FA" w14:textId="77777777" w:rsidR="00FD097A" w:rsidRDefault="009F439E">
      <w:pPr>
        <w:pStyle w:val="TableofFigures"/>
        <w:tabs>
          <w:tab w:val="right" w:leader="dot" w:pos="9629"/>
        </w:tabs>
        <w:rPr>
          <w:rFonts w:asciiTheme="minorHAnsi" w:hAnsiTheme="minorHAnsi"/>
          <w:b w:val="0"/>
          <w:noProof/>
          <w:lang w:eastAsia="sv-SE"/>
        </w:rPr>
      </w:pPr>
      <w:hyperlink w:anchor="_Toc61904938" w:history="1">
        <w:r w:rsidR="00FD097A" w:rsidRPr="002814F1">
          <w:rPr>
            <w:rStyle w:val="Hyperlink"/>
            <w:noProof/>
          </w:rPr>
          <w:t>Proposal 6</w:t>
        </w:r>
        <w:r w:rsidR="00FD097A">
          <w:rPr>
            <w:rFonts w:asciiTheme="minorHAnsi" w:hAnsiTheme="minorHAnsi"/>
            <w:b w:val="0"/>
            <w:noProof/>
            <w:lang w:eastAsia="sv-SE"/>
          </w:rPr>
          <w:tab/>
        </w:r>
        <w:r w:rsidR="00FD097A" w:rsidRPr="002814F1">
          <w:rPr>
            <w:rStyle w:val="Hyperlink"/>
            <w:noProof/>
          </w:rPr>
          <w:t>Do not support dynamic indication of skipped SPS PDSCH occasions.</w:t>
        </w:r>
      </w:hyperlink>
    </w:p>
    <w:p w14:paraId="73FF9801" w14:textId="77777777" w:rsidR="00FD097A" w:rsidRDefault="009F439E">
      <w:pPr>
        <w:pStyle w:val="TableofFigures"/>
        <w:tabs>
          <w:tab w:val="right" w:leader="dot" w:pos="9629"/>
        </w:tabs>
        <w:rPr>
          <w:rFonts w:asciiTheme="minorHAnsi" w:hAnsiTheme="minorHAnsi"/>
          <w:b w:val="0"/>
          <w:noProof/>
          <w:lang w:eastAsia="sv-SE"/>
        </w:rPr>
      </w:pPr>
      <w:hyperlink w:anchor="_Toc61904939" w:history="1">
        <w:r w:rsidR="00FD097A" w:rsidRPr="002814F1">
          <w:rPr>
            <w:rStyle w:val="Hyperlink"/>
            <w:noProof/>
          </w:rPr>
          <w:t>Proposal 7</w:t>
        </w:r>
        <w:r w:rsidR="00FD097A">
          <w:rPr>
            <w:rFonts w:asciiTheme="minorHAnsi" w:hAnsiTheme="minorHAnsi"/>
            <w:b w:val="0"/>
            <w:noProof/>
            <w:lang w:eastAsia="sv-SE"/>
          </w:rPr>
          <w:tab/>
        </w:r>
        <w:r w:rsidR="00FD097A" w:rsidRPr="002814F1">
          <w:rPr>
            <w:rStyle w:val="Hyperlink"/>
            <w:noProof/>
          </w:rPr>
          <w:t>Support sub-slot based PUCCH repetition where PUCCH repetition is performed across multiple sub-slots and each repetition uses the same resource (i.e., same starting symbol within a sub-slot, duration, and number of PRBs).</w:t>
        </w:r>
      </w:hyperlink>
    </w:p>
    <w:p w14:paraId="2F775F9E" w14:textId="77777777" w:rsidR="00FD097A" w:rsidRDefault="009F439E">
      <w:pPr>
        <w:pStyle w:val="TableofFigures"/>
        <w:tabs>
          <w:tab w:val="right" w:leader="dot" w:pos="9629"/>
        </w:tabs>
        <w:rPr>
          <w:rFonts w:asciiTheme="minorHAnsi" w:hAnsiTheme="minorHAnsi"/>
          <w:b w:val="0"/>
          <w:noProof/>
          <w:lang w:eastAsia="sv-SE"/>
        </w:rPr>
      </w:pPr>
      <w:hyperlink w:anchor="_Toc61904940" w:history="1">
        <w:r w:rsidR="00FD097A" w:rsidRPr="002814F1">
          <w:rPr>
            <w:rStyle w:val="Hyperlink"/>
            <w:noProof/>
          </w:rPr>
          <w:t>Proposal 8</w:t>
        </w:r>
        <w:r w:rsidR="00FD097A">
          <w:rPr>
            <w:rFonts w:asciiTheme="minorHAnsi" w:hAnsiTheme="minorHAnsi"/>
            <w:b w:val="0"/>
            <w:noProof/>
            <w:lang w:eastAsia="sv-SE"/>
          </w:rPr>
          <w:tab/>
        </w:r>
        <w:r w:rsidR="00FD097A" w:rsidRPr="002814F1">
          <w:rPr>
            <w:rStyle w:val="Hyperlink"/>
            <w:noProof/>
          </w:rPr>
          <w:t>Support having a repetition factor for PUCCH repetition as part of the configuration of PUCCH resources.</w:t>
        </w:r>
      </w:hyperlink>
    </w:p>
    <w:p w14:paraId="119BF09D" w14:textId="77777777" w:rsidR="00FD097A" w:rsidRDefault="009F439E">
      <w:pPr>
        <w:pStyle w:val="TableofFigures"/>
        <w:tabs>
          <w:tab w:val="right" w:leader="dot" w:pos="9629"/>
        </w:tabs>
        <w:rPr>
          <w:rFonts w:asciiTheme="minorHAnsi" w:hAnsiTheme="minorHAnsi"/>
          <w:b w:val="0"/>
          <w:noProof/>
          <w:lang w:eastAsia="sv-SE"/>
        </w:rPr>
      </w:pPr>
      <w:hyperlink w:anchor="_Toc61904941" w:history="1">
        <w:r w:rsidR="00FD097A" w:rsidRPr="002814F1">
          <w:rPr>
            <w:rStyle w:val="Hyperlink"/>
            <w:noProof/>
          </w:rPr>
          <w:t>Proposal 9</w:t>
        </w:r>
        <w:r w:rsidR="00FD097A">
          <w:rPr>
            <w:rFonts w:asciiTheme="minorHAnsi" w:hAnsiTheme="minorHAnsi"/>
            <w:b w:val="0"/>
            <w:noProof/>
            <w:lang w:eastAsia="sv-SE"/>
          </w:rPr>
          <w:tab/>
        </w:r>
        <w:r w:rsidR="00FD097A" w:rsidRPr="002814F1">
          <w:rPr>
            <w:rStyle w:val="Hyperlink"/>
            <w:noProof/>
          </w:rPr>
          <w:t>PUCCH repetition is supported for all PUCCH formats.</w:t>
        </w:r>
      </w:hyperlink>
    </w:p>
    <w:p w14:paraId="266A8410" w14:textId="77777777" w:rsidR="00FD097A" w:rsidRDefault="009F439E">
      <w:pPr>
        <w:pStyle w:val="TableofFigures"/>
        <w:tabs>
          <w:tab w:val="right" w:leader="dot" w:pos="9629"/>
        </w:tabs>
        <w:rPr>
          <w:rFonts w:asciiTheme="minorHAnsi" w:hAnsiTheme="minorHAnsi"/>
          <w:b w:val="0"/>
          <w:noProof/>
          <w:lang w:eastAsia="sv-SE"/>
        </w:rPr>
      </w:pPr>
      <w:hyperlink w:anchor="_Toc61904942" w:history="1">
        <w:r w:rsidR="00FD097A" w:rsidRPr="002814F1">
          <w:rPr>
            <w:rStyle w:val="Hyperlink"/>
            <w:noProof/>
          </w:rPr>
          <w:t>Proposal 10</w:t>
        </w:r>
        <w:r w:rsidR="00FD097A">
          <w:rPr>
            <w:rFonts w:asciiTheme="minorHAnsi" w:hAnsiTheme="minorHAnsi"/>
            <w:b w:val="0"/>
            <w:noProof/>
            <w:lang w:eastAsia="sv-SE"/>
          </w:rPr>
          <w:tab/>
        </w:r>
        <w:r w:rsidR="00FD097A" w:rsidRPr="002814F1">
          <w:rPr>
            <w:rStyle w:val="Hyperlink"/>
            <w:noProof/>
          </w:rPr>
          <w:t>If the scenario of cancelled HARQ-ACK is still present in Rel-17, support HARQ feedback based on Type-3 HARQ-ACK codebook to recover the cancelled HARQ-ACK.</w:t>
        </w:r>
      </w:hyperlink>
    </w:p>
    <w:p w14:paraId="5F592929" w14:textId="77777777" w:rsidR="00FD097A" w:rsidRDefault="009F439E">
      <w:pPr>
        <w:pStyle w:val="TableofFigures"/>
        <w:tabs>
          <w:tab w:val="right" w:leader="dot" w:pos="9629"/>
        </w:tabs>
        <w:rPr>
          <w:rFonts w:asciiTheme="minorHAnsi" w:hAnsiTheme="minorHAnsi"/>
          <w:b w:val="0"/>
          <w:noProof/>
          <w:lang w:eastAsia="sv-SE"/>
        </w:rPr>
      </w:pPr>
      <w:hyperlink w:anchor="_Toc61904943" w:history="1">
        <w:r w:rsidR="00FD097A" w:rsidRPr="002814F1">
          <w:rPr>
            <w:rStyle w:val="Hyperlink"/>
            <w:noProof/>
          </w:rPr>
          <w:t>Proposal 11</w:t>
        </w:r>
        <w:r w:rsidR="00FD097A">
          <w:rPr>
            <w:rFonts w:asciiTheme="minorHAnsi" w:hAnsiTheme="minorHAnsi"/>
            <w:b w:val="0"/>
            <w:noProof/>
            <w:lang w:eastAsia="sv-SE"/>
          </w:rPr>
          <w:tab/>
        </w:r>
        <w:r w:rsidR="00FD097A" w:rsidRPr="002814F1">
          <w:rPr>
            <w:rStyle w:val="Hyperlink"/>
            <w:noProof/>
          </w:rPr>
          <w:t>Support Type-3 HARQ-ACK codebook with priority indication in the triggering DCI.</w:t>
        </w:r>
      </w:hyperlink>
    </w:p>
    <w:p w14:paraId="7A8CF171" w14:textId="77777777" w:rsidR="00FD097A" w:rsidRDefault="009F439E">
      <w:pPr>
        <w:pStyle w:val="TableofFigures"/>
        <w:tabs>
          <w:tab w:val="right" w:leader="dot" w:pos="9629"/>
        </w:tabs>
        <w:rPr>
          <w:rFonts w:asciiTheme="minorHAnsi" w:hAnsiTheme="minorHAnsi"/>
          <w:b w:val="0"/>
          <w:noProof/>
          <w:lang w:eastAsia="sv-SE"/>
        </w:rPr>
      </w:pPr>
      <w:hyperlink w:anchor="_Toc61904944" w:history="1">
        <w:r w:rsidR="00FD097A" w:rsidRPr="002814F1">
          <w:rPr>
            <w:rStyle w:val="Hyperlink"/>
            <w:noProof/>
          </w:rPr>
          <w:t>Proposal 12</w:t>
        </w:r>
        <w:r w:rsidR="00FD097A">
          <w:rPr>
            <w:rFonts w:asciiTheme="minorHAnsi" w:hAnsiTheme="minorHAnsi"/>
            <w:b w:val="0"/>
            <w:noProof/>
            <w:lang w:eastAsia="sv-SE"/>
          </w:rPr>
          <w:tab/>
        </w:r>
        <w:r w:rsidR="00FD097A" w:rsidRPr="002814F1">
          <w:rPr>
            <w:rStyle w:val="Hyperlink"/>
            <w:noProof/>
          </w:rPr>
          <w:t>Support Type-3 HARQ-ACK codebook where only A/N of “activated CCs” are included in the codebook instead of all “configured CCs”.</w:t>
        </w:r>
      </w:hyperlink>
    </w:p>
    <w:p w14:paraId="0C177D4E" w14:textId="77777777" w:rsidR="00FD097A" w:rsidRDefault="009F439E">
      <w:pPr>
        <w:pStyle w:val="TableofFigures"/>
        <w:tabs>
          <w:tab w:val="right" w:leader="dot" w:pos="9629"/>
        </w:tabs>
        <w:rPr>
          <w:rFonts w:asciiTheme="minorHAnsi" w:hAnsiTheme="minorHAnsi"/>
          <w:b w:val="0"/>
          <w:noProof/>
          <w:lang w:eastAsia="sv-SE"/>
        </w:rPr>
      </w:pPr>
      <w:hyperlink w:anchor="_Toc61904945" w:history="1">
        <w:r w:rsidR="00FD097A" w:rsidRPr="002814F1">
          <w:rPr>
            <w:rStyle w:val="Hyperlink"/>
            <w:rFonts w:ascii="Symbol" w:hAnsi="Symbol"/>
            <w:noProof/>
          </w:rPr>
          <w:t></w:t>
        </w:r>
        <w:r w:rsidR="00FD097A">
          <w:rPr>
            <w:rFonts w:asciiTheme="minorHAnsi" w:hAnsiTheme="minorHAnsi"/>
            <w:b w:val="0"/>
            <w:noProof/>
            <w:lang w:eastAsia="sv-SE"/>
          </w:rPr>
          <w:tab/>
        </w:r>
        <w:r w:rsidR="00FD097A" w:rsidRPr="002814F1">
          <w:rPr>
            <w:rStyle w:val="Hyperlink"/>
            <w:noProof/>
          </w:rPr>
          <w:t>Study other methods for size reduction for Type 3 HARQ-CB</w:t>
        </w:r>
      </w:hyperlink>
    </w:p>
    <w:p w14:paraId="7C2ED98C" w14:textId="77777777" w:rsidR="00FD097A" w:rsidRDefault="009F439E">
      <w:pPr>
        <w:pStyle w:val="TableofFigures"/>
        <w:tabs>
          <w:tab w:val="right" w:leader="dot" w:pos="9629"/>
        </w:tabs>
        <w:rPr>
          <w:rFonts w:asciiTheme="minorHAnsi" w:hAnsiTheme="minorHAnsi"/>
          <w:b w:val="0"/>
          <w:noProof/>
          <w:lang w:eastAsia="sv-SE"/>
        </w:rPr>
      </w:pPr>
      <w:hyperlink w:anchor="_Toc61904946" w:history="1">
        <w:r w:rsidR="00FD097A" w:rsidRPr="002814F1">
          <w:rPr>
            <w:rStyle w:val="Hyperlink"/>
            <w:noProof/>
          </w:rPr>
          <w:t>Proposal 13</w:t>
        </w:r>
        <w:r w:rsidR="00FD097A">
          <w:rPr>
            <w:rFonts w:asciiTheme="minorHAnsi" w:hAnsiTheme="minorHAnsi"/>
            <w:b w:val="0"/>
            <w:noProof/>
            <w:lang w:eastAsia="sv-SE"/>
          </w:rPr>
          <w:tab/>
        </w:r>
        <w:r w:rsidR="00FD097A" w:rsidRPr="002814F1">
          <w:rPr>
            <w:rStyle w:val="Hyperlink"/>
            <w:noProof/>
          </w:rPr>
          <w:t>Do not support SPS HARQ payload size reduction.</w:t>
        </w:r>
      </w:hyperlink>
    </w:p>
    <w:p w14:paraId="2C5CC340" w14:textId="77777777" w:rsidR="00FD097A" w:rsidRDefault="009F439E">
      <w:pPr>
        <w:pStyle w:val="TableofFigures"/>
        <w:tabs>
          <w:tab w:val="right" w:leader="dot" w:pos="9629"/>
        </w:tabs>
        <w:rPr>
          <w:rFonts w:asciiTheme="minorHAnsi" w:hAnsiTheme="minorHAnsi"/>
          <w:b w:val="0"/>
          <w:noProof/>
          <w:lang w:eastAsia="sv-SE"/>
        </w:rPr>
      </w:pPr>
      <w:hyperlink w:anchor="_Toc61904947" w:history="1">
        <w:r w:rsidR="00FD097A" w:rsidRPr="002814F1">
          <w:rPr>
            <w:rStyle w:val="Hyperlink"/>
            <w:noProof/>
          </w:rPr>
          <w:t>Proposal 14</w:t>
        </w:r>
        <w:r w:rsidR="00FD097A">
          <w:rPr>
            <w:rFonts w:asciiTheme="minorHAnsi" w:hAnsiTheme="minorHAnsi"/>
            <w:b w:val="0"/>
            <w:noProof/>
            <w:lang w:eastAsia="sv-SE"/>
          </w:rPr>
          <w:tab/>
        </w:r>
        <w:r w:rsidR="00FD097A" w:rsidRPr="002814F1">
          <w:rPr>
            <w:rStyle w:val="Hyperlink"/>
            <w:noProof/>
          </w:rPr>
          <w:t>Support Type-1 HARQ-ACK codebook for sub-slot in Rel17.</w:t>
        </w:r>
      </w:hyperlink>
    </w:p>
    <w:p w14:paraId="7DBB3D98" w14:textId="77777777" w:rsidR="00FD097A" w:rsidRDefault="009F439E">
      <w:pPr>
        <w:pStyle w:val="TableofFigures"/>
        <w:tabs>
          <w:tab w:val="right" w:leader="dot" w:pos="9629"/>
        </w:tabs>
        <w:rPr>
          <w:rFonts w:asciiTheme="minorHAnsi" w:hAnsiTheme="minorHAnsi"/>
          <w:b w:val="0"/>
          <w:noProof/>
          <w:lang w:eastAsia="sv-SE"/>
        </w:rPr>
      </w:pPr>
      <w:hyperlink w:anchor="_Toc61904948" w:history="1">
        <w:r w:rsidR="00FD097A" w:rsidRPr="002814F1">
          <w:rPr>
            <w:rStyle w:val="Hyperlink"/>
            <w:noProof/>
          </w:rPr>
          <w:t>Proposal 15</w:t>
        </w:r>
        <w:r w:rsidR="00FD097A">
          <w:rPr>
            <w:rFonts w:asciiTheme="minorHAnsi" w:hAnsiTheme="minorHAnsi"/>
            <w:b w:val="0"/>
            <w:noProof/>
            <w:lang w:eastAsia="sv-SE"/>
          </w:rPr>
          <w:tab/>
        </w:r>
        <w:r w:rsidR="00FD097A" w:rsidRPr="002814F1">
          <w:rPr>
            <w:rStyle w:val="Hyperlink"/>
            <w:noProof/>
          </w:rPr>
          <w:t xml:space="preserve">Support Type-1 HARQ codebook for sub-slot HARQ-ACK by updating the pseudo code for determining a set of occasions for candidate PDSCH reception where the  ratio </w:t>
        </w:r>
        <m:oMath>
          <m:r>
            <m:rPr>
              <m:sty m:val="bi"/>
            </m:rPr>
            <w:rPr>
              <w:rStyle w:val="Hyperlink"/>
              <w:rFonts w:ascii="Cambria Math" w:hAnsi="Cambria Math"/>
              <w:noProof/>
            </w:rPr>
            <m:t>2</m:t>
          </m:r>
          <m:r>
            <m:rPr>
              <m:sty m:val="bi"/>
            </m:rPr>
            <w:rPr>
              <w:rStyle w:val="Hyperlink"/>
              <w:rFonts w:ascii="Cambria Math" w:hAnsi="Cambria Math"/>
              <w:noProof/>
            </w:rPr>
            <m:t>μDL-μUL</m:t>
          </m:r>
        </m:oMath>
        <w:r w:rsidR="00FD097A" w:rsidRPr="002814F1">
          <w:rPr>
            <w:rStyle w:val="Hyperlink"/>
            <w:noProof/>
          </w:rPr>
          <w:t xml:space="preserve"> is changed to </w:t>
        </w:r>
        <m:oMath>
          <m:r>
            <m:rPr>
              <m:sty m:val="bi"/>
            </m:rPr>
            <w:rPr>
              <w:rStyle w:val="Hyperlink"/>
              <w:rFonts w:ascii="Cambria Math" w:hAnsi="Cambria Math"/>
              <w:noProof/>
            </w:rPr>
            <m:t>2</m:t>
          </m:r>
          <m:r>
            <m:rPr>
              <m:sty m:val="bi"/>
            </m:rPr>
            <w:rPr>
              <w:rStyle w:val="Hyperlink"/>
              <w:rFonts w:ascii="Cambria Math" w:hAnsi="Cambria Math"/>
              <w:noProof/>
            </w:rPr>
            <m:t>μDL-μUL/N</m:t>
          </m:r>
        </m:oMath>
        <w:r w:rsidR="00FD097A" w:rsidRPr="002814F1">
          <w:rPr>
            <w:rStyle w:val="Hyperlink"/>
            <w:noProof/>
          </w:rPr>
          <w:t>, where N is the number of sub-slots in an UL slot.</w:t>
        </w:r>
      </w:hyperlink>
    </w:p>
    <w:p w14:paraId="1336FE23" w14:textId="77777777" w:rsidR="00FD097A" w:rsidRDefault="009F439E">
      <w:pPr>
        <w:pStyle w:val="TableofFigures"/>
        <w:tabs>
          <w:tab w:val="right" w:leader="dot" w:pos="9629"/>
        </w:tabs>
        <w:rPr>
          <w:rFonts w:asciiTheme="minorHAnsi" w:hAnsiTheme="minorHAnsi"/>
          <w:b w:val="0"/>
          <w:noProof/>
          <w:lang w:eastAsia="sv-SE"/>
        </w:rPr>
      </w:pPr>
      <w:hyperlink w:anchor="_Toc61904949" w:history="1">
        <w:r w:rsidR="00FD097A" w:rsidRPr="002814F1">
          <w:rPr>
            <w:rStyle w:val="Hyperlink"/>
            <w:noProof/>
          </w:rPr>
          <w:t>Proposal 16</w:t>
        </w:r>
        <w:r w:rsidR="00FD097A">
          <w:rPr>
            <w:rFonts w:asciiTheme="minorHAnsi" w:hAnsiTheme="minorHAnsi"/>
            <w:b w:val="0"/>
            <w:noProof/>
            <w:lang w:eastAsia="sv-SE"/>
          </w:rPr>
          <w:tab/>
        </w:r>
        <w:r w:rsidR="00FD097A" w:rsidRPr="002814F1">
          <w:rPr>
            <w:rStyle w:val="Hyperlink"/>
            <w:noProof/>
          </w:rPr>
          <w:t>Once Type-1 codebook for sub-slot is supported, further optimization to reduce Type-1 codebook size can be considered.</w:t>
        </w:r>
      </w:hyperlink>
    </w:p>
    <w:p w14:paraId="3FC03964" w14:textId="77777777" w:rsidR="00FD097A" w:rsidRDefault="009F439E">
      <w:pPr>
        <w:pStyle w:val="TableofFigures"/>
        <w:tabs>
          <w:tab w:val="right" w:leader="dot" w:pos="9629"/>
        </w:tabs>
        <w:rPr>
          <w:rFonts w:asciiTheme="minorHAnsi" w:hAnsiTheme="minorHAnsi"/>
          <w:b w:val="0"/>
          <w:noProof/>
          <w:lang w:eastAsia="sv-SE"/>
        </w:rPr>
      </w:pPr>
      <w:hyperlink w:anchor="_Toc61904950" w:history="1">
        <w:r w:rsidR="00FD097A" w:rsidRPr="002814F1">
          <w:rPr>
            <w:rStyle w:val="Hyperlink"/>
            <w:noProof/>
          </w:rPr>
          <w:t>Proposal 17</w:t>
        </w:r>
        <w:r w:rsidR="00FD097A">
          <w:rPr>
            <w:rFonts w:asciiTheme="minorHAnsi" w:hAnsiTheme="minorHAnsi"/>
            <w:b w:val="0"/>
            <w:noProof/>
            <w:lang w:eastAsia="sv-SE"/>
          </w:rPr>
          <w:tab/>
        </w:r>
        <w:r w:rsidR="00FD097A" w:rsidRPr="002814F1">
          <w:rPr>
            <w:rStyle w:val="Hyperlink"/>
            <w:noProof/>
          </w:rPr>
          <w:t>Do not support dynamic PUCCH carrier switching.</w:t>
        </w:r>
      </w:hyperlink>
    </w:p>
    <w:p w14:paraId="4C667F67" w14:textId="77777777" w:rsidR="00FD097A" w:rsidRDefault="009F439E">
      <w:pPr>
        <w:pStyle w:val="TableofFigures"/>
        <w:tabs>
          <w:tab w:val="right" w:leader="dot" w:pos="9629"/>
        </w:tabs>
        <w:rPr>
          <w:rFonts w:asciiTheme="minorHAnsi" w:hAnsiTheme="minorHAnsi"/>
          <w:b w:val="0"/>
          <w:noProof/>
          <w:lang w:eastAsia="sv-SE"/>
        </w:rPr>
      </w:pPr>
      <w:hyperlink w:anchor="_Toc61904951" w:history="1">
        <w:r w:rsidR="00FD097A" w:rsidRPr="002814F1">
          <w:rPr>
            <w:rStyle w:val="Hyperlink"/>
            <w:noProof/>
          </w:rPr>
          <w:t>Proposal 18</w:t>
        </w:r>
        <w:r w:rsidR="00FD097A">
          <w:rPr>
            <w:rFonts w:asciiTheme="minorHAnsi" w:hAnsiTheme="minorHAnsi"/>
            <w:b w:val="0"/>
            <w:noProof/>
            <w:lang w:eastAsia="sv-SE"/>
          </w:rPr>
          <w:tab/>
        </w:r>
        <w:r w:rsidR="00FD097A" w:rsidRPr="002814F1">
          <w:rPr>
            <w:rStyle w:val="Hyperlink"/>
            <w:noProof/>
          </w:rPr>
          <w:t>Support a configuration of pucch-Cell on PCell to indicate another serving cell within the same cell group to use for PUCCH.</w:t>
        </w:r>
      </w:hyperlink>
    </w:p>
    <w:p w14:paraId="1CC7931D" w14:textId="1332769A" w:rsidR="006E1C82" w:rsidRPr="00CE0424" w:rsidRDefault="006E1C82" w:rsidP="006E1C82">
      <w:pPr>
        <w:pStyle w:val="BodyText"/>
        <w:rPr>
          <w:b/>
          <w:bCs/>
        </w:rPr>
      </w:pPr>
      <w:r w:rsidRPr="00EA70FE">
        <w:rPr>
          <w:b/>
          <w:bCs/>
          <w:sz w:val="18"/>
          <w:szCs w:val="18"/>
        </w:rPr>
        <w:fldChar w:fldCharType="end"/>
      </w:r>
      <w:r w:rsidRPr="00CE0424">
        <w:rPr>
          <w:b/>
          <w:bCs/>
        </w:rPr>
        <w:t xml:space="preserve"> </w:t>
      </w:r>
    </w:p>
    <w:p w14:paraId="46A60E07" w14:textId="77777777" w:rsidR="00F507D1" w:rsidRPr="00CE0424" w:rsidRDefault="00F507D1" w:rsidP="00CE0424">
      <w:pPr>
        <w:pStyle w:val="Heading1"/>
      </w:pPr>
      <w:bookmarkStart w:id="52" w:name="_In-sequence_SDU_delivery"/>
      <w:bookmarkEnd w:id="52"/>
      <w:r w:rsidRPr="00CE0424">
        <w:t>References</w:t>
      </w:r>
    </w:p>
    <w:p w14:paraId="46AE868F" w14:textId="7F19D797" w:rsidR="0098186D" w:rsidRPr="001F6953" w:rsidRDefault="0098186D" w:rsidP="0098186D">
      <w:pPr>
        <w:pStyle w:val="Reference"/>
        <w:rPr>
          <w:rFonts w:eastAsia="Batang"/>
          <w:sz w:val="20"/>
          <w:szCs w:val="20"/>
        </w:rPr>
      </w:pPr>
      <w:bookmarkStart w:id="53" w:name="_Ref54341947"/>
      <w:bookmarkStart w:id="54" w:name="_Ref47515547"/>
      <w:bookmarkStart w:id="55" w:name="_Ref174151459"/>
      <w:bookmarkStart w:id="56" w:name="_Ref189809556"/>
      <w:r w:rsidRPr="001F6953">
        <w:rPr>
          <w:rFonts w:eastAsia="Batang"/>
          <w:sz w:val="20"/>
          <w:szCs w:val="20"/>
        </w:rPr>
        <w:t>RAN1 Chairman’s Notes, RAN1 #10</w:t>
      </w:r>
      <w:r w:rsidR="0020440A">
        <w:rPr>
          <w:rFonts w:eastAsia="Batang"/>
          <w:sz w:val="20"/>
          <w:szCs w:val="20"/>
        </w:rPr>
        <w:t>3</w:t>
      </w:r>
      <w:r w:rsidRPr="001F6953">
        <w:rPr>
          <w:rFonts w:eastAsia="Batang"/>
          <w:sz w:val="20"/>
          <w:szCs w:val="20"/>
        </w:rPr>
        <w:t>-e.</w:t>
      </w:r>
      <w:bookmarkEnd w:id="53"/>
    </w:p>
    <w:p w14:paraId="37589C21" w14:textId="70614DB4" w:rsidR="0098186D" w:rsidRDefault="00685FB4" w:rsidP="00CE0424">
      <w:pPr>
        <w:pStyle w:val="Reference"/>
        <w:rPr>
          <w:sz w:val="20"/>
          <w:szCs w:val="20"/>
        </w:rPr>
      </w:pPr>
      <w:bookmarkStart w:id="57" w:name="_Ref47709584"/>
      <w:bookmarkEnd w:id="54"/>
      <w:r w:rsidRPr="005152FF">
        <w:rPr>
          <w:sz w:val="20"/>
          <w:szCs w:val="20"/>
        </w:rPr>
        <w:lastRenderedPageBreak/>
        <w:t>3GPP TS 38.331 V16.</w:t>
      </w:r>
      <w:r w:rsidR="006B63BA">
        <w:rPr>
          <w:sz w:val="20"/>
          <w:szCs w:val="20"/>
        </w:rPr>
        <w:t>3</w:t>
      </w:r>
      <w:r w:rsidRPr="005152FF">
        <w:rPr>
          <w:sz w:val="20"/>
          <w:szCs w:val="20"/>
        </w:rPr>
        <w:t>.</w:t>
      </w:r>
      <w:r w:rsidR="006B63BA">
        <w:rPr>
          <w:sz w:val="20"/>
          <w:szCs w:val="20"/>
        </w:rPr>
        <w:t>1</w:t>
      </w:r>
      <w:r w:rsidRPr="005152FF">
        <w:rPr>
          <w:sz w:val="20"/>
          <w:szCs w:val="20"/>
        </w:rPr>
        <w:t xml:space="preserve"> (2020-</w:t>
      </w:r>
      <w:r w:rsidR="006B63BA">
        <w:rPr>
          <w:sz w:val="20"/>
          <w:szCs w:val="20"/>
        </w:rPr>
        <w:t>12</w:t>
      </w:r>
      <w:r w:rsidRPr="005152FF">
        <w:rPr>
          <w:sz w:val="20"/>
          <w:szCs w:val="20"/>
        </w:rPr>
        <w:t>)</w:t>
      </w:r>
      <w:r w:rsidR="005A6729" w:rsidRPr="005152FF">
        <w:rPr>
          <w:sz w:val="20"/>
          <w:szCs w:val="20"/>
        </w:rPr>
        <w:t>.</w:t>
      </w:r>
      <w:bookmarkEnd w:id="57"/>
    </w:p>
    <w:p w14:paraId="349D89AD" w14:textId="520DCFC6" w:rsidR="00F83C25" w:rsidRPr="00C3084F" w:rsidRDefault="00F83C25" w:rsidP="00CE0424">
      <w:pPr>
        <w:pStyle w:val="Reference"/>
        <w:rPr>
          <w:rFonts w:cs="Arial"/>
          <w:sz w:val="18"/>
          <w:szCs w:val="18"/>
        </w:rPr>
      </w:pPr>
      <w:bookmarkStart w:id="58" w:name="_Ref61894006"/>
      <w:r w:rsidRPr="00C3084F">
        <w:rPr>
          <w:rFonts w:cs="Arial"/>
          <w:sz w:val="20"/>
          <w:szCs w:val="20"/>
        </w:rPr>
        <w:t>RP-202872</w:t>
      </w:r>
      <w:bookmarkEnd w:id="58"/>
      <w:r w:rsidR="00881271">
        <w:rPr>
          <w:rFonts w:eastAsia="Batang" w:cs="Arial"/>
          <w:b/>
        </w:rPr>
        <w:tab/>
      </w:r>
      <w:r w:rsidR="00881271" w:rsidRPr="00C3084F">
        <w:rPr>
          <w:rFonts w:eastAsia="Batang" w:cs="Arial"/>
          <w:bCs/>
          <w:sz w:val="20"/>
          <w:szCs w:val="20"/>
        </w:rPr>
        <w:t>Moderator's summary for email discussion [90E][</w:t>
      </w:r>
      <w:proofErr w:type="gramStart"/>
      <w:r w:rsidR="00881271" w:rsidRPr="00C3084F">
        <w:rPr>
          <w:rFonts w:eastAsia="Batang" w:cs="Arial"/>
          <w:bCs/>
          <w:sz w:val="20"/>
          <w:szCs w:val="20"/>
        </w:rPr>
        <w:t>26][</w:t>
      </w:r>
      <w:proofErr w:type="spellStart"/>
      <w:proofErr w:type="gramEnd"/>
      <w:r w:rsidR="00881271" w:rsidRPr="00C3084F">
        <w:rPr>
          <w:rFonts w:eastAsia="Batang" w:cs="Arial"/>
          <w:bCs/>
          <w:sz w:val="20"/>
          <w:szCs w:val="20"/>
        </w:rPr>
        <w:t>IIOT_scope</w:t>
      </w:r>
      <w:proofErr w:type="spellEnd"/>
      <w:r w:rsidR="00881271" w:rsidRPr="00C3084F">
        <w:rPr>
          <w:rFonts w:eastAsia="Batang" w:cs="Arial"/>
          <w:bCs/>
          <w:sz w:val="20"/>
          <w:szCs w:val="20"/>
        </w:rPr>
        <w:t>]</w:t>
      </w:r>
      <w:r w:rsidR="00095D23" w:rsidRPr="00C3084F">
        <w:rPr>
          <w:rFonts w:eastAsia="Batang" w:cs="Arial"/>
          <w:bCs/>
          <w:sz w:val="20"/>
          <w:szCs w:val="20"/>
        </w:rPr>
        <w:t xml:space="preserve">, </w:t>
      </w:r>
      <w:r w:rsidR="00011C1C" w:rsidRPr="00C3084F">
        <w:rPr>
          <w:rFonts w:eastAsia="Batang"/>
          <w:bCs/>
          <w:sz w:val="20"/>
          <w:szCs w:val="20"/>
        </w:rPr>
        <w:t>Nokia, Nokia Shanghai Bell (Moderator)</w:t>
      </w:r>
    </w:p>
    <w:bookmarkStart w:id="59" w:name="_Ref61342267"/>
    <w:p w14:paraId="5FEEEBC6" w14:textId="26BC3102" w:rsidR="00153E14" w:rsidRPr="00153E14" w:rsidRDefault="00153E14" w:rsidP="00153E14">
      <w:pPr>
        <w:pStyle w:val="Reference"/>
        <w:rPr>
          <w:sz w:val="18"/>
          <w:szCs w:val="18"/>
        </w:rPr>
      </w:pPr>
      <w:r w:rsidRPr="00153E14">
        <w:rPr>
          <w:rFonts w:eastAsia="Times New Roman"/>
          <w:sz w:val="20"/>
          <w:szCs w:val="20"/>
        </w:rPr>
        <w:fldChar w:fldCharType="begin"/>
      </w:r>
      <w:r w:rsidRPr="00153E14">
        <w:rPr>
          <w:rFonts w:eastAsia="Times New Roman"/>
          <w:sz w:val="20"/>
          <w:szCs w:val="20"/>
        </w:rPr>
        <w:instrText xml:space="preserve"> HYPERLINK "https://www.3gpp.org/ftp/tsg_ran/TSG_RAN/TSGR_90e/Docs/RP-202928.zip" </w:instrText>
      </w:r>
      <w:r w:rsidRPr="00153E14">
        <w:rPr>
          <w:rFonts w:eastAsia="Times New Roman"/>
          <w:sz w:val="20"/>
          <w:szCs w:val="20"/>
        </w:rPr>
        <w:fldChar w:fldCharType="separate"/>
      </w:r>
      <w:r w:rsidRPr="00153E14">
        <w:rPr>
          <w:rStyle w:val="Hyperlink"/>
          <w:rFonts w:eastAsia="Times New Roman"/>
          <w:sz w:val="20"/>
          <w:szCs w:val="20"/>
        </w:rPr>
        <w:t>RP-202928</w:t>
      </w:r>
      <w:r w:rsidRPr="00153E14">
        <w:rPr>
          <w:rFonts w:eastAsia="Times New Roman"/>
          <w:sz w:val="20"/>
          <w:szCs w:val="20"/>
        </w:rPr>
        <w:fldChar w:fldCharType="end"/>
      </w:r>
      <w:r w:rsidRPr="00153E14">
        <w:rPr>
          <w:rFonts w:eastAsia="Times New Roman"/>
          <w:sz w:val="20"/>
          <w:szCs w:val="20"/>
        </w:rPr>
        <w:t xml:space="preserve"> </w:t>
      </w:r>
      <w:r w:rsidRPr="00153E14">
        <w:rPr>
          <w:rFonts w:eastAsia="Batang" w:cs="Arial"/>
          <w:sz w:val="20"/>
          <w:szCs w:val="20"/>
        </w:rPr>
        <w:t>New WID on NR coverage enhancements</w:t>
      </w:r>
      <w:r>
        <w:rPr>
          <w:rFonts w:eastAsia="Batang" w:cs="Arial"/>
          <w:sz w:val="20"/>
          <w:szCs w:val="20"/>
        </w:rPr>
        <w:t xml:space="preserve">, </w:t>
      </w:r>
      <w:r w:rsidRPr="00153E14">
        <w:rPr>
          <w:rFonts w:eastAsia="Batang" w:cs="Arial"/>
          <w:sz w:val="20"/>
          <w:szCs w:val="20"/>
        </w:rPr>
        <w:t>China Telecom</w:t>
      </w:r>
      <w:bookmarkEnd w:id="59"/>
    </w:p>
    <w:p w14:paraId="0F2A8D5A" w14:textId="00DF96FF" w:rsidR="00551356" w:rsidRPr="001F6953" w:rsidRDefault="0098186D" w:rsidP="00CE0424">
      <w:pPr>
        <w:pStyle w:val="Reference"/>
        <w:rPr>
          <w:sz w:val="20"/>
          <w:szCs w:val="20"/>
        </w:rPr>
      </w:pPr>
      <w:bookmarkStart w:id="60" w:name="_Ref54341877"/>
      <w:r w:rsidRPr="001F6953">
        <w:rPr>
          <w:sz w:val="20"/>
          <w:szCs w:val="20"/>
        </w:rPr>
        <w:t>R1-200</w:t>
      </w:r>
      <w:r w:rsidR="00A15A7C">
        <w:rPr>
          <w:sz w:val="20"/>
          <w:szCs w:val="20"/>
        </w:rPr>
        <w:t>9789</w:t>
      </w:r>
      <w:r w:rsidR="00685FB4" w:rsidRPr="001F6953">
        <w:rPr>
          <w:sz w:val="20"/>
          <w:szCs w:val="20"/>
        </w:rPr>
        <w:t xml:space="preserve"> </w:t>
      </w:r>
      <w:bookmarkEnd w:id="55"/>
      <w:bookmarkEnd w:id="56"/>
      <w:r w:rsidR="00A15A7C">
        <w:rPr>
          <w:sz w:val="20"/>
          <w:szCs w:val="20"/>
        </w:rPr>
        <w:t xml:space="preserve">Moderator </w:t>
      </w:r>
      <w:r w:rsidRPr="001F6953">
        <w:rPr>
          <w:sz w:val="20"/>
          <w:szCs w:val="20"/>
        </w:rPr>
        <w:t>summary #4 on HARQ-ACK feedback enhancements for NR Rel-17 URLLC/</w:t>
      </w:r>
      <w:proofErr w:type="spellStart"/>
      <w:r w:rsidRPr="001F6953">
        <w:rPr>
          <w:sz w:val="20"/>
          <w:szCs w:val="20"/>
        </w:rPr>
        <w:t>IIoT</w:t>
      </w:r>
      <w:proofErr w:type="spellEnd"/>
      <w:r w:rsidRPr="001F6953">
        <w:rPr>
          <w:sz w:val="20"/>
          <w:szCs w:val="20"/>
        </w:rPr>
        <w:t xml:space="preserve"> (AI 8.3.1.1), Moderator (Nokia)</w:t>
      </w:r>
      <w:bookmarkEnd w:id="60"/>
    </w:p>
    <w:p w14:paraId="7274909E" w14:textId="0056E010" w:rsidR="0098186D" w:rsidRDefault="0098186D" w:rsidP="0098186D">
      <w:pPr>
        <w:pStyle w:val="Reference"/>
        <w:rPr>
          <w:sz w:val="20"/>
          <w:szCs w:val="20"/>
        </w:rPr>
      </w:pPr>
      <w:bookmarkStart w:id="61" w:name="_Ref54341901"/>
      <w:r w:rsidRPr="005152FF">
        <w:rPr>
          <w:sz w:val="20"/>
          <w:szCs w:val="20"/>
        </w:rPr>
        <w:t>3GPP TS 38.</w:t>
      </w:r>
      <w:r>
        <w:rPr>
          <w:sz w:val="20"/>
          <w:szCs w:val="20"/>
        </w:rPr>
        <w:t>213</w:t>
      </w:r>
      <w:r w:rsidRPr="005152FF">
        <w:rPr>
          <w:sz w:val="20"/>
          <w:szCs w:val="20"/>
        </w:rPr>
        <w:t xml:space="preserve"> V16.</w:t>
      </w:r>
      <w:r w:rsidR="00A15A7C">
        <w:rPr>
          <w:sz w:val="20"/>
          <w:szCs w:val="20"/>
        </w:rPr>
        <w:t>4</w:t>
      </w:r>
      <w:r w:rsidRPr="005152FF">
        <w:rPr>
          <w:sz w:val="20"/>
          <w:szCs w:val="20"/>
        </w:rPr>
        <w:t>.0 (2020-</w:t>
      </w:r>
      <w:r w:rsidR="00A15A7C">
        <w:rPr>
          <w:sz w:val="20"/>
          <w:szCs w:val="20"/>
        </w:rPr>
        <w:t>12</w:t>
      </w:r>
      <w:r w:rsidRPr="005152FF">
        <w:rPr>
          <w:sz w:val="20"/>
          <w:szCs w:val="20"/>
        </w:rPr>
        <w:t>).</w:t>
      </w:r>
      <w:bookmarkEnd w:id="61"/>
    </w:p>
    <w:sectPr w:rsidR="0098186D"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71968E" w14:textId="77777777" w:rsidR="007855E5" w:rsidRDefault="007855E5">
      <w:r>
        <w:separator/>
      </w:r>
    </w:p>
  </w:endnote>
  <w:endnote w:type="continuationSeparator" w:id="0">
    <w:p w14:paraId="1DFF2B9F" w14:textId="77777777" w:rsidR="007855E5" w:rsidRDefault="007855E5">
      <w:r>
        <w:continuationSeparator/>
      </w:r>
    </w:p>
  </w:endnote>
  <w:endnote w:type="continuationNotice" w:id="1">
    <w:p w14:paraId="6B87C0C8" w14:textId="77777777" w:rsidR="007855E5" w:rsidRDefault="007855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e Regular">
    <w:altName w:val="Cambria"/>
    <w:panose1 w:val="00000000000000000000"/>
    <w:charset w:val="00"/>
    <w:family w:val="roman"/>
    <w:notTrueType/>
    <w:pitch w:val="default"/>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767AF8" w14:textId="77777777" w:rsidR="007855E5" w:rsidRDefault="007855E5">
      <w:r>
        <w:separator/>
      </w:r>
    </w:p>
  </w:footnote>
  <w:footnote w:type="continuationSeparator" w:id="0">
    <w:p w14:paraId="74BDC7D5" w14:textId="77777777" w:rsidR="007855E5" w:rsidRDefault="007855E5">
      <w:r>
        <w:continuationSeparator/>
      </w:r>
    </w:p>
  </w:footnote>
  <w:footnote w:type="continuationNotice" w:id="1">
    <w:p w14:paraId="6442984A" w14:textId="77777777" w:rsidR="007855E5" w:rsidRDefault="007855E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6D64C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B0414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D7B6F234"/>
    <w:lvl w:ilvl="0">
      <w:start w:val="1"/>
      <w:numFmt w:val="decimal"/>
      <w:pStyle w:val="Listabcdoublelinewide"/>
      <w:lvlText w:val="%1."/>
      <w:lvlJc w:val="left"/>
      <w:pPr>
        <w:tabs>
          <w:tab w:val="num" w:pos="530"/>
        </w:tabs>
        <w:ind w:left="530" w:hanging="360"/>
      </w:pPr>
      <w:rPr>
        <w:rFonts w:hint="default"/>
      </w:rPr>
    </w:lvl>
  </w:abstractNum>
  <w:abstractNum w:abstractNumId="4" w15:restartNumberingAfterBreak="0">
    <w:nsid w:val="02291E49"/>
    <w:multiLevelType w:val="hybridMultilevel"/>
    <w:tmpl w:val="F38E4768"/>
    <w:lvl w:ilvl="0" w:tplc="B704A5A4">
      <w:start w:val="1"/>
      <w:numFmt w:val="lowerLetter"/>
      <w:pStyle w:val="Text"/>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2C74632"/>
    <w:multiLevelType w:val="hybridMultilevel"/>
    <w:tmpl w:val="16702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4431D0D"/>
    <w:multiLevelType w:val="hybridMultilevel"/>
    <w:tmpl w:val="5820183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5896F90"/>
    <w:multiLevelType w:val="hybridMultilevel"/>
    <w:tmpl w:val="9072EA16"/>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17BE0E62"/>
    <w:multiLevelType w:val="multilevel"/>
    <w:tmpl w:val="B9C6792C"/>
    <w:lvl w:ilvl="0">
      <w:start w:val="1"/>
      <w:numFmt w:val="bullet"/>
      <w:pStyle w:val="ProgramStyl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64269B4"/>
    <w:multiLevelType w:val="hybridMultilevel"/>
    <w:tmpl w:val="9FE0016E"/>
    <w:lvl w:ilvl="0" w:tplc="A85ECC0E">
      <w:start w:val="1"/>
      <w:numFmt w:val="decimal"/>
      <w:pStyle w:val="Contents"/>
      <w:lvlText w:val="[%1]"/>
      <w:lvlJc w:val="left"/>
      <w:pPr>
        <w:tabs>
          <w:tab w:val="num" w:pos="3289"/>
        </w:tabs>
        <w:ind w:left="3289" w:hanging="737"/>
      </w:pPr>
      <w:rPr>
        <w:rFonts w:hint="default"/>
      </w:rPr>
    </w:lvl>
    <w:lvl w:ilvl="1" w:tplc="C9B4B8B4" w:tentative="1">
      <w:start w:val="1"/>
      <w:numFmt w:val="lowerLetter"/>
      <w:lvlText w:val="%2."/>
      <w:lvlJc w:val="left"/>
      <w:pPr>
        <w:tabs>
          <w:tab w:val="num" w:pos="1440"/>
        </w:tabs>
        <w:ind w:left="1440" w:hanging="360"/>
      </w:pPr>
    </w:lvl>
    <w:lvl w:ilvl="2" w:tplc="57D628C8" w:tentative="1">
      <w:start w:val="1"/>
      <w:numFmt w:val="lowerRoman"/>
      <w:lvlText w:val="%3."/>
      <w:lvlJc w:val="right"/>
      <w:pPr>
        <w:tabs>
          <w:tab w:val="num" w:pos="2160"/>
        </w:tabs>
        <w:ind w:left="2160" w:hanging="180"/>
      </w:pPr>
    </w:lvl>
    <w:lvl w:ilvl="3" w:tplc="0F44F778" w:tentative="1">
      <w:start w:val="1"/>
      <w:numFmt w:val="decimal"/>
      <w:lvlText w:val="%4."/>
      <w:lvlJc w:val="left"/>
      <w:pPr>
        <w:tabs>
          <w:tab w:val="num" w:pos="2880"/>
        </w:tabs>
        <w:ind w:left="2880" w:hanging="360"/>
      </w:pPr>
    </w:lvl>
    <w:lvl w:ilvl="4" w:tplc="44804B1C" w:tentative="1">
      <w:start w:val="1"/>
      <w:numFmt w:val="lowerLetter"/>
      <w:lvlText w:val="%5."/>
      <w:lvlJc w:val="left"/>
      <w:pPr>
        <w:tabs>
          <w:tab w:val="num" w:pos="3600"/>
        </w:tabs>
        <w:ind w:left="3600" w:hanging="360"/>
      </w:pPr>
    </w:lvl>
    <w:lvl w:ilvl="5" w:tplc="E2009B6E" w:tentative="1">
      <w:start w:val="1"/>
      <w:numFmt w:val="lowerRoman"/>
      <w:lvlText w:val="%6."/>
      <w:lvlJc w:val="right"/>
      <w:pPr>
        <w:tabs>
          <w:tab w:val="num" w:pos="4320"/>
        </w:tabs>
        <w:ind w:left="4320" w:hanging="180"/>
      </w:pPr>
    </w:lvl>
    <w:lvl w:ilvl="6" w:tplc="7318E29C" w:tentative="1">
      <w:start w:val="1"/>
      <w:numFmt w:val="decimal"/>
      <w:lvlText w:val="%7."/>
      <w:lvlJc w:val="left"/>
      <w:pPr>
        <w:tabs>
          <w:tab w:val="num" w:pos="5040"/>
        </w:tabs>
        <w:ind w:left="5040" w:hanging="360"/>
      </w:pPr>
    </w:lvl>
    <w:lvl w:ilvl="7" w:tplc="379E2346" w:tentative="1">
      <w:start w:val="1"/>
      <w:numFmt w:val="lowerLetter"/>
      <w:lvlText w:val="%8."/>
      <w:lvlJc w:val="left"/>
      <w:pPr>
        <w:tabs>
          <w:tab w:val="num" w:pos="5760"/>
        </w:tabs>
        <w:ind w:left="5760" w:hanging="360"/>
      </w:pPr>
    </w:lvl>
    <w:lvl w:ilvl="8" w:tplc="9B629A82" w:tentative="1">
      <w:start w:val="1"/>
      <w:numFmt w:val="lowerRoman"/>
      <w:lvlText w:val="%9."/>
      <w:lvlJc w:val="right"/>
      <w:pPr>
        <w:tabs>
          <w:tab w:val="num" w:pos="6480"/>
        </w:tabs>
        <w:ind w:left="6480" w:hanging="180"/>
      </w:p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FB102ED2"/>
    <w:lvl w:ilvl="0" w:tplc="78A864BC">
      <w:start w:val="1"/>
      <w:numFmt w:val="decimal"/>
      <w:pStyle w:val="Propos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7F13E6E"/>
    <w:multiLevelType w:val="hybridMultilevel"/>
    <w:tmpl w:val="A71AF9E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7E19C0"/>
    <w:multiLevelType w:val="multilevel"/>
    <w:tmpl w:val="E2883286"/>
    <w:lvl w:ilvl="0">
      <w:start w:val="1"/>
      <w:numFmt w:val="decimal"/>
      <w:lvlRestart w:val="0"/>
      <w:pStyle w:val="Title"/>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722"/>
        </w:tabs>
        <w:ind w:left="2722" w:hanging="936"/>
      </w:pPr>
      <w:rPr>
        <w:rFonts w:hint="default"/>
      </w:rPr>
    </w:lvl>
    <w:lvl w:ilvl="4">
      <w:start w:val="1"/>
      <w:numFmt w:val="decimal"/>
      <w:lvlText w:val="%1.%2.%3.%4.%5."/>
      <w:lvlJc w:val="left"/>
      <w:pPr>
        <w:tabs>
          <w:tab w:val="num" w:pos="539"/>
        </w:tabs>
        <w:ind w:left="539" w:hanging="369"/>
      </w:pPr>
      <w:rPr>
        <w:rFonts w:hint="default"/>
      </w:rPr>
    </w:lvl>
    <w:lvl w:ilvl="5">
      <w:start w:val="1"/>
      <w:numFmt w:val="decimal"/>
      <w:lvlText w:val="%1.%2.%3.%4.%5.%6."/>
      <w:lvlJc w:val="left"/>
      <w:pPr>
        <w:tabs>
          <w:tab w:val="num" w:pos="-5494"/>
        </w:tabs>
        <w:ind w:left="-5998" w:hanging="936"/>
      </w:pPr>
      <w:rPr>
        <w:rFonts w:hint="default"/>
      </w:rPr>
    </w:lvl>
    <w:lvl w:ilvl="6">
      <w:numFmt w:val="none"/>
      <w:lvlText w:val=""/>
      <w:lvlJc w:val="left"/>
      <w:pPr>
        <w:tabs>
          <w:tab w:val="num" w:pos="20"/>
        </w:tabs>
        <w:ind w:left="-340" w:firstLine="0"/>
      </w:pPr>
      <w:rPr>
        <w:rFonts w:hint="default"/>
      </w:rPr>
    </w:lvl>
    <w:lvl w:ilvl="7">
      <w:start w:val="1"/>
      <w:numFmt w:val="decimal"/>
      <w:lvlText w:val="%1.%2.%3.%4.%5.%6.%7.%8."/>
      <w:lvlJc w:val="left"/>
      <w:pPr>
        <w:tabs>
          <w:tab w:val="num" w:pos="-4414"/>
        </w:tabs>
        <w:ind w:left="-4990" w:hanging="1224"/>
      </w:pPr>
      <w:rPr>
        <w:rFonts w:hint="default"/>
      </w:rPr>
    </w:lvl>
    <w:lvl w:ilvl="8">
      <w:start w:val="1"/>
      <w:numFmt w:val="decimal"/>
      <w:lvlText w:val="%1.%2.%3.%4.%5.%6.%7.%8.%9."/>
      <w:lvlJc w:val="left"/>
      <w:pPr>
        <w:tabs>
          <w:tab w:val="num" w:pos="-4054"/>
        </w:tabs>
        <w:ind w:left="-4414" w:hanging="1440"/>
      </w:pPr>
      <w:rPr>
        <w:rFont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451D89"/>
    <w:multiLevelType w:val="hybridMultilevel"/>
    <w:tmpl w:val="98EC180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4" w15:restartNumberingAfterBreak="0">
    <w:nsid w:val="5A011E04"/>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0915F85"/>
    <w:multiLevelType w:val="hybridMultilevel"/>
    <w:tmpl w:val="E23E0D82"/>
    <w:lvl w:ilvl="0" w:tplc="41968F82">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FE4D86"/>
    <w:multiLevelType w:val="hybridMultilevel"/>
    <w:tmpl w:val="B096DE96"/>
    <w:lvl w:ilvl="0" w:tplc="A3406384">
      <w:start w:val="1"/>
      <w:numFmt w:val="bullet"/>
      <w:lvlText w:val="−"/>
      <w:lvlJc w:val="left"/>
      <w:pPr>
        <w:tabs>
          <w:tab w:val="num" w:pos="360"/>
        </w:tabs>
        <w:ind w:left="360" w:hanging="360"/>
      </w:pPr>
      <w:rPr>
        <w:rFonts w:ascii="Calibre Regular" w:hAnsi="Calibre Regular" w:hint="default"/>
      </w:rPr>
    </w:lvl>
    <w:lvl w:ilvl="1" w:tplc="556ED3F2">
      <w:start w:val="1"/>
      <w:numFmt w:val="bullet"/>
      <w:lvlText w:val="−"/>
      <w:lvlJc w:val="left"/>
      <w:pPr>
        <w:tabs>
          <w:tab w:val="num" w:pos="1080"/>
        </w:tabs>
        <w:ind w:left="1080" w:hanging="360"/>
      </w:pPr>
      <w:rPr>
        <w:rFonts w:ascii="Calibre Regular" w:hAnsi="Calibre Regular" w:hint="default"/>
      </w:rPr>
    </w:lvl>
    <w:lvl w:ilvl="2" w:tplc="9F980364">
      <w:numFmt w:val="bullet"/>
      <w:lvlText w:val=""/>
      <w:lvlJc w:val="left"/>
      <w:pPr>
        <w:tabs>
          <w:tab w:val="num" w:pos="1800"/>
        </w:tabs>
        <w:ind w:left="1800" w:hanging="360"/>
      </w:pPr>
      <w:rPr>
        <w:rFonts w:ascii="Symbol" w:hAnsi="Symbol" w:hint="default"/>
      </w:rPr>
    </w:lvl>
    <w:lvl w:ilvl="3" w:tplc="7B84FEDA">
      <w:numFmt w:val="bullet"/>
      <w:lvlText w:val="o"/>
      <w:lvlJc w:val="left"/>
      <w:pPr>
        <w:tabs>
          <w:tab w:val="num" w:pos="2520"/>
        </w:tabs>
        <w:ind w:left="2520" w:hanging="360"/>
      </w:pPr>
      <w:rPr>
        <w:rFonts w:ascii="Courier New" w:hAnsi="Courier New" w:hint="default"/>
      </w:rPr>
    </w:lvl>
    <w:lvl w:ilvl="4" w:tplc="8A64B85A">
      <w:numFmt w:val="bullet"/>
      <w:lvlText w:val=""/>
      <w:lvlJc w:val="left"/>
      <w:pPr>
        <w:tabs>
          <w:tab w:val="num" w:pos="3240"/>
        </w:tabs>
        <w:ind w:left="3240" w:hanging="360"/>
      </w:pPr>
      <w:rPr>
        <w:rFonts w:ascii="Symbol" w:hAnsi="Symbol" w:hint="default"/>
      </w:rPr>
    </w:lvl>
    <w:lvl w:ilvl="5" w:tplc="DE782472" w:tentative="1">
      <w:start w:val="1"/>
      <w:numFmt w:val="bullet"/>
      <w:lvlText w:val="−"/>
      <w:lvlJc w:val="left"/>
      <w:pPr>
        <w:tabs>
          <w:tab w:val="num" w:pos="3960"/>
        </w:tabs>
        <w:ind w:left="3960" w:hanging="360"/>
      </w:pPr>
      <w:rPr>
        <w:rFonts w:ascii="Calibre Regular" w:hAnsi="Calibre Regular" w:hint="default"/>
      </w:rPr>
    </w:lvl>
    <w:lvl w:ilvl="6" w:tplc="A0D48B92" w:tentative="1">
      <w:start w:val="1"/>
      <w:numFmt w:val="bullet"/>
      <w:lvlText w:val="−"/>
      <w:lvlJc w:val="left"/>
      <w:pPr>
        <w:tabs>
          <w:tab w:val="num" w:pos="4680"/>
        </w:tabs>
        <w:ind w:left="4680" w:hanging="360"/>
      </w:pPr>
      <w:rPr>
        <w:rFonts w:ascii="Calibre Regular" w:hAnsi="Calibre Regular" w:hint="default"/>
      </w:rPr>
    </w:lvl>
    <w:lvl w:ilvl="7" w:tplc="D09EBC0C" w:tentative="1">
      <w:start w:val="1"/>
      <w:numFmt w:val="bullet"/>
      <w:lvlText w:val="−"/>
      <w:lvlJc w:val="left"/>
      <w:pPr>
        <w:tabs>
          <w:tab w:val="num" w:pos="5400"/>
        </w:tabs>
        <w:ind w:left="5400" w:hanging="360"/>
      </w:pPr>
      <w:rPr>
        <w:rFonts w:ascii="Calibre Regular" w:hAnsi="Calibre Regular" w:hint="default"/>
      </w:rPr>
    </w:lvl>
    <w:lvl w:ilvl="8" w:tplc="CD7CBA1E" w:tentative="1">
      <w:start w:val="1"/>
      <w:numFmt w:val="bullet"/>
      <w:lvlText w:val="−"/>
      <w:lvlJc w:val="left"/>
      <w:pPr>
        <w:tabs>
          <w:tab w:val="num" w:pos="6120"/>
        </w:tabs>
        <w:ind w:left="6120" w:hanging="360"/>
      </w:pPr>
      <w:rPr>
        <w:rFonts w:ascii="Calibre Regular" w:hAnsi="Calibre Regular" w:hint="default"/>
      </w:rPr>
    </w:lvl>
  </w:abstractNum>
  <w:abstractNum w:abstractNumId="28" w15:restartNumberingAfterBreak="0">
    <w:nsid w:val="69CA2DC1"/>
    <w:multiLevelType w:val="hybridMultilevel"/>
    <w:tmpl w:val="08D66C22"/>
    <w:lvl w:ilvl="0" w:tplc="C7E8868E">
      <w:start w:val="1"/>
      <w:numFmt w:val="bullet"/>
      <w:lvlText w:val="●"/>
      <w:lvlJc w:val="left"/>
      <w:pPr>
        <w:tabs>
          <w:tab w:val="num" w:pos="720"/>
        </w:tabs>
        <w:ind w:left="720" w:hanging="360"/>
      </w:pPr>
      <w:rPr>
        <w:rFonts w:ascii="Ericsson Hilda" w:hAnsi="Ericsson Hilda" w:hint="default"/>
      </w:rPr>
    </w:lvl>
    <w:lvl w:ilvl="1" w:tplc="62BC48DA">
      <w:numFmt w:val="none"/>
      <w:lvlText w:val=""/>
      <w:lvlJc w:val="left"/>
      <w:pPr>
        <w:tabs>
          <w:tab w:val="num" w:pos="360"/>
        </w:tabs>
      </w:pPr>
    </w:lvl>
    <w:lvl w:ilvl="2" w:tplc="31F4CBFA" w:tentative="1">
      <w:start w:val="1"/>
      <w:numFmt w:val="bullet"/>
      <w:lvlText w:val="●"/>
      <w:lvlJc w:val="left"/>
      <w:pPr>
        <w:tabs>
          <w:tab w:val="num" w:pos="2160"/>
        </w:tabs>
        <w:ind w:left="2160" w:hanging="360"/>
      </w:pPr>
      <w:rPr>
        <w:rFonts w:ascii="Ericsson Hilda" w:hAnsi="Ericsson Hilda" w:hint="default"/>
      </w:rPr>
    </w:lvl>
    <w:lvl w:ilvl="3" w:tplc="BA0622A0" w:tentative="1">
      <w:start w:val="1"/>
      <w:numFmt w:val="bullet"/>
      <w:lvlText w:val="●"/>
      <w:lvlJc w:val="left"/>
      <w:pPr>
        <w:tabs>
          <w:tab w:val="num" w:pos="2880"/>
        </w:tabs>
        <w:ind w:left="2880" w:hanging="360"/>
      </w:pPr>
      <w:rPr>
        <w:rFonts w:ascii="Ericsson Hilda" w:hAnsi="Ericsson Hilda" w:hint="default"/>
      </w:rPr>
    </w:lvl>
    <w:lvl w:ilvl="4" w:tplc="C17E7F76" w:tentative="1">
      <w:start w:val="1"/>
      <w:numFmt w:val="bullet"/>
      <w:lvlText w:val="●"/>
      <w:lvlJc w:val="left"/>
      <w:pPr>
        <w:tabs>
          <w:tab w:val="num" w:pos="3600"/>
        </w:tabs>
        <w:ind w:left="3600" w:hanging="360"/>
      </w:pPr>
      <w:rPr>
        <w:rFonts w:ascii="Ericsson Hilda" w:hAnsi="Ericsson Hilda" w:hint="default"/>
      </w:rPr>
    </w:lvl>
    <w:lvl w:ilvl="5" w:tplc="7A96426E" w:tentative="1">
      <w:start w:val="1"/>
      <w:numFmt w:val="bullet"/>
      <w:lvlText w:val="●"/>
      <w:lvlJc w:val="left"/>
      <w:pPr>
        <w:tabs>
          <w:tab w:val="num" w:pos="4320"/>
        </w:tabs>
        <w:ind w:left="4320" w:hanging="360"/>
      </w:pPr>
      <w:rPr>
        <w:rFonts w:ascii="Ericsson Hilda" w:hAnsi="Ericsson Hilda" w:hint="default"/>
      </w:rPr>
    </w:lvl>
    <w:lvl w:ilvl="6" w:tplc="006A2A74" w:tentative="1">
      <w:start w:val="1"/>
      <w:numFmt w:val="bullet"/>
      <w:lvlText w:val="●"/>
      <w:lvlJc w:val="left"/>
      <w:pPr>
        <w:tabs>
          <w:tab w:val="num" w:pos="5040"/>
        </w:tabs>
        <w:ind w:left="5040" w:hanging="360"/>
      </w:pPr>
      <w:rPr>
        <w:rFonts w:ascii="Ericsson Hilda" w:hAnsi="Ericsson Hilda" w:hint="default"/>
      </w:rPr>
    </w:lvl>
    <w:lvl w:ilvl="7" w:tplc="F828A434" w:tentative="1">
      <w:start w:val="1"/>
      <w:numFmt w:val="bullet"/>
      <w:lvlText w:val="●"/>
      <w:lvlJc w:val="left"/>
      <w:pPr>
        <w:tabs>
          <w:tab w:val="num" w:pos="5760"/>
        </w:tabs>
        <w:ind w:left="5760" w:hanging="360"/>
      </w:pPr>
      <w:rPr>
        <w:rFonts w:ascii="Ericsson Hilda" w:hAnsi="Ericsson Hilda" w:hint="default"/>
      </w:rPr>
    </w:lvl>
    <w:lvl w:ilvl="8" w:tplc="FD8A6598" w:tentative="1">
      <w:start w:val="1"/>
      <w:numFmt w:val="bullet"/>
      <w:lvlText w:val="●"/>
      <w:lvlJc w:val="left"/>
      <w:pPr>
        <w:tabs>
          <w:tab w:val="num" w:pos="6480"/>
        </w:tabs>
        <w:ind w:left="6480" w:hanging="360"/>
      </w:pPr>
      <w:rPr>
        <w:rFonts w:ascii="Ericsson Hilda" w:hAnsi="Ericsson Hilda"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6E905BA0"/>
    <w:multiLevelType w:val="hybridMultilevel"/>
    <w:tmpl w:val="33A476FE"/>
    <w:lvl w:ilvl="0" w:tplc="7BE68216">
      <w:start w:val="1"/>
      <w:numFmt w:val="bullet"/>
      <w:lvlText w:val="●"/>
      <w:lvlJc w:val="left"/>
      <w:pPr>
        <w:tabs>
          <w:tab w:val="num" w:pos="720"/>
        </w:tabs>
        <w:ind w:left="720" w:hanging="360"/>
      </w:pPr>
      <w:rPr>
        <w:rFonts w:ascii="Ericsson Hilda" w:hAnsi="Ericsson Hilda" w:hint="default"/>
      </w:rPr>
    </w:lvl>
    <w:lvl w:ilvl="1" w:tplc="F16E8F2E">
      <w:start w:val="1"/>
      <w:numFmt w:val="bullet"/>
      <w:lvlText w:val="●"/>
      <w:lvlJc w:val="left"/>
      <w:pPr>
        <w:tabs>
          <w:tab w:val="num" w:pos="1440"/>
        </w:tabs>
        <w:ind w:left="1440" w:hanging="360"/>
      </w:pPr>
      <w:rPr>
        <w:rFonts w:ascii="Ericsson Hilda" w:hAnsi="Ericsson Hilda" w:hint="default"/>
      </w:rPr>
    </w:lvl>
    <w:lvl w:ilvl="2" w:tplc="7C52BF54">
      <w:numFmt w:val="none"/>
      <w:lvlText w:val=""/>
      <w:lvlJc w:val="left"/>
      <w:pPr>
        <w:tabs>
          <w:tab w:val="num" w:pos="360"/>
        </w:tabs>
      </w:pPr>
    </w:lvl>
    <w:lvl w:ilvl="3" w:tplc="694E30CC" w:tentative="1">
      <w:start w:val="1"/>
      <w:numFmt w:val="bullet"/>
      <w:lvlText w:val="●"/>
      <w:lvlJc w:val="left"/>
      <w:pPr>
        <w:tabs>
          <w:tab w:val="num" w:pos="2880"/>
        </w:tabs>
        <w:ind w:left="2880" w:hanging="360"/>
      </w:pPr>
      <w:rPr>
        <w:rFonts w:ascii="Ericsson Hilda" w:hAnsi="Ericsson Hilda" w:hint="default"/>
      </w:rPr>
    </w:lvl>
    <w:lvl w:ilvl="4" w:tplc="4D284530" w:tentative="1">
      <w:start w:val="1"/>
      <w:numFmt w:val="bullet"/>
      <w:lvlText w:val="●"/>
      <w:lvlJc w:val="left"/>
      <w:pPr>
        <w:tabs>
          <w:tab w:val="num" w:pos="3600"/>
        </w:tabs>
        <w:ind w:left="3600" w:hanging="360"/>
      </w:pPr>
      <w:rPr>
        <w:rFonts w:ascii="Ericsson Hilda" w:hAnsi="Ericsson Hilda" w:hint="default"/>
      </w:rPr>
    </w:lvl>
    <w:lvl w:ilvl="5" w:tplc="AD6EE4FA" w:tentative="1">
      <w:start w:val="1"/>
      <w:numFmt w:val="bullet"/>
      <w:lvlText w:val="●"/>
      <w:lvlJc w:val="left"/>
      <w:pPr>
        <w:tabs>
          <w:tab w:val="num" w:pos="4320"/>
        </w:tabs>
        <w:ind w:left="4320" w:hanging="360"/>
      </w:pPr>
      <w:rPr>
        <w:rFonts w:ascii="Ericsson Hilda" w:hAnsi="Ericsson Hilda" w:hint="default"/>
      </w:rPr>
    </w:lvl>
    <w:lvl w:ilvl="6" w:tplc="E8A0D25A" w:tentative="1">
      <w:start w:val="1"/>
      <w:numFmt w:val="bullet"/>
      <w:lvlText w:val="●"/>
      <w:lvlJc w:val="left"/>
      <w:pPr>
        <w:tabs>
          <w:tab w:val="num" w:pos="5040"/>
        </w:tabs>
        <w:ind w:left="5040" w:hanging="360"/>
      </w:pPr>
      <w:rPr>
        <w:rFonts w:ascii="Ericsson Hilda" w:hAnsi="Ericsson Hilda" w:hint="default"/>
      </w:rPr>
    </w:lvl>
    <w:lvl w:ilvl="7" w:tplc="5AB0682E" w:tentative="1">
      <w:start w:val="1"/>
      <w:numFmt w:val="bullet"/>
      <w:lvlText w:val="●"/>
      <w:lvlJc w:val="left"/>
      <w:pPr>
        <w:tabs>
          <w:tab w:val="num" w:pos="5760"/>
        </w:tabs>
        <w:ind w:left="5760" w:hanging="360"/>
      </w:pPr>
      <w:rPr>
        <w:rFonts w:ascii="Ericsson Hilda" w:hAnsi="Ericsson Hilda" w:hint="default"/>
      </w:rPr>
    </w:lvl>
    <w:lvl w:ilvl="8" w:tplc="4C8862AE" w:tentative="1">
      <w:start w:val="1"/>
      <w:numFmt w:val="bullet"/>
      <w:lvlText w:val="●"/>
      <w:lvlJc w:val="left"/>
      <w:pPr>
        <w:tabs>
          <w:tab w:val="num" w:pos="6480"/>
        </w:tabs>
        <w:ind w:left="6480" w:hanging="360"/>
      </w:pPr>
      <w:rPr>
        <w:rFonts w:ascii="Ericsson Hilda" w:hAnsi="Ericsson Hilda" w:hint="default"/>
      </w:rPr>
    </w:lvl>
  </w:abstractNum>
  <w:abstractNum w:abstractNumId="31" w15:restartNumberingAfterBreak="0">
    <w:nsid w:val="736D6E2A"/>
    <w:multiLevelType w:val="hybridMultilevel"/>
    <w:tmpl w:val="9D3C745A"/>
    <w:lvl w:ilvl="0" w:tplc="40209BCE">
      <w:start w:val="1"/>
      <w:numFmt w:val="decimal"/>
      <w:pStyle w:val="NoSpellcheck"/>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BD904AB"/>
    <w:multiLevelType w:val="hybridMultilevel"/>
    <w:tmpl w:val="F49804D0"/>
    <w:lvl w:ilvl="0" w:tplc="FF9C993C">
      <w:start w:val="1"/>
      <w:numFmt w:val="bullet"/>
      <w:lvlText w:val="●"/>
      <w:lvlJc w:val="left"/>
      <w:pPr>
        <w:tabs>
          <w:tab w:val="num" w:pos="720"/>
        </w:tabs>
        <w:ind w:left="720" w:hanging="360"/>
      </w:pPr>
      <w:rPr>
        <w:rFonts w:ascii="Ericsson Hilda" w:hAnsi="Ericsson Hilda" w:hint="default"/>
      </w:rPr>
    </w:lvl>
    <w:lvl w:ilvl="1" w:tplc="436020C6">
      <w:numFmt w:val="none"/>
      <w:lvlText w:val=""/>
      <w:lvlJc w:val="left"/>
      <w:pPr>
        <w:tabs>
          <w:tab w:val="num" w:pos="360"/>
        </w:tabs>
      </w:pPr>
    </w:lvl>
    <w:lvl w:ilvl="2" w:tplc="9BD84A66">
      <w:numFmt w:val="none"/>
      <w:lvlText w:val=""/>
      <w:lvlJc w:val="left"/>
      <w:pPr>
        <w:tabs>
          <w:tab w:val="num" w:pos="360"/>
        </w:tabs>
      </w:pPr>
    </w:lvl>
    <w:lvl w:ilvl="3" w:tplc="900A3648" w:tentative="1">
      <w:start w:val="1"/>
      <w:numFmt w:val="bullet"/>
      <w:lvlText w:val="●"/>
      <w:lvlJc w:val="left"/>
      <w:pPr>
        <w:tabs>
          <w:tab w:val="num" w:pos="2880"/>
        </w:tabs>
        <w:ind w:left="2880" w:hanging="360"/>
      </w:pPr>
      <w:rPr>
        <w:rFonts w:ascii="Ericsson Hilda" w:hAnsi="Ericsson Hilda" w:hint="default"/>
      </w:rPr>
    </w:lvl>
    <w:lvl w:ilvl="4" w:tplc="CA3295F4" w:tentative="1">
      <w:start w:val="1"/>
      <w:numFmt w:val="bullet"/>
      <w:lvlText w:val="●"/>
      <w:lvlJc w:val="left"/>
      <w:pPr>
        <w:tabs>
          <w:tab w:val="num" w:pos="3600"/>
        </w:tabs>
        <w:ind w:left="3600" w:hanging="360"/>
      </w:pPr>
      <w:rPr>
        <w:rFonts w:ascii="Ericsson Hilda" w:hAnsi="Ericsson Hilda" w:hint="default"/>
      </w:rPr>
    </w:lvl>
    <w:lvl w:ilvl="5" w:tplc="47144762" w:tentative="1">
      <w:start w:val="1"/>
      <w:numFmt w:val="bullet"/>
      <w:lvlText w:val="●"/>
      <w:lvlJc w:val="left"/>
      <w:pPr>
        <w:tabs>
          <w:tab w:val="num" w:pos="4320"/>
        </w:tabs>
        <w:ind w:left="4320" w:hanging="360"/>
      </w:pPr>
      <w:rPr>
        <w:rFonts w:ascii="Ericsson Hilda" w:hAnsi="Ericsson Hilda" w:hint="default"/>
      </w:rPr>
    </w:lvl>
    <w:lvl w:ilvl="6" w:tplc="F926D4A0" w:tentative="1">
      <w:start w:val="1"/>
      <w:numFmt w:val="bullet"/>
      <w:lvlText w:val="●"/>
      <w:lvlJc w:val="left"/>
      <w:pPr>
        <w:tabs>
          <w:tab w:val="num" w:pos="5040"/>
        </w:tabs>
        <w:ind w:left="5040" w:hanging="360"/>
      </w:pPr>
      <w:rPr>
        <w:rFonts w:ascii="Ericsson Hilda" w:hAnsi="Ericsson Hilda" w:hint="default"/>
      </w:rPr>
    </w:lvl>
    <w:lvl w:ilvl="7" w:tplc="BBA2BBBE" w:tentative="1">
      <w:start w:val="1"/>
      <w:numFmt w:val="bullet"/>
      <w:lvlText w:val="●"/>
      <w:lvlJc w:val="left"/>
      <w:pPr>
        <w:tabs>
          <w:tab w:val="num" w:pos="5760"/>
        </w:tabs>
        <w:ind w:left="5760" w:hanging="360"/>
      </w:pPr>
      <w:rPr>
        <w:rFonts w:ascii="Ericsson Hilda" w:hAnsi="Ericsson Hilda" w:hint="default"/>
      </w:rPr>
    </w:lvl>
    <w:lvl w:ilvl="8" w:tplc="0700FD94" w:tentative="1">
      <w:start w:val="1"/>
      <w:numFmt w:val="bullet"/>
      <w:lvlText w:val="●"/>
      <w:lvlJc w:val="left"/>
      <w:pPr>
        <w:tabs>
          <w:tab w:val="num" w:pos="6480"/>
        </w:tabs>
        <w:ind w:left="6480" w:hanging="360"/>
      </w:pPr>
      <w:rPr>
        <w:rFonts w:ascii="Ericsson Hilda" w:hAnsi="Ericsson Hilda" w:hint="default"/>
      </w:rPr>
    </w:lvl>
  </w:abstractNum>
  <w:abstractNum w:abstractNumId="34" w15:restartNumberingAfterBreak="0">
    <w:nsid w:val="7CC5766F"/>
    <w:multiLevelType w:val="multilevel"/>
    <w:tmpl w:val="B050698A"/>
    <w:lvl w:ilvl="0">
      <w:start w:val="1"/>
      <w:numFmt w:val="decimal"/>
      <w:lvlRestart w:val="0"/>
      <w:pStyle w:val="Keyword"/>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19"/>
  </w:num>
  <w:num w:numId="2">
    <w:abstractNumId w:val="16"/>
  </w:num>
  <w:num w:numId="3">
    <w:abstractNumId w:val="2"/>
  </w:num>
  <w:num w:numId="4">
    <w:abstractNumId w:val="21"/>
  </w:num>
  <w:num w:numId="5">
    <w:abstractNumId w:val="22"/>
  </w:num>
  <w:num w:numId="6">
    <w:abstractNumId w:val="25"/>
  </w:num>
  <w:num w:numId="7">
    <w:abstractNumId w:val="11"/>
  </w:num>
  <w:num w:numId="8">
    <w:abstractNumId w:val="14"/>
  </w:num>
  <w:num w:numId="9">
    <w:abstractNumId w:val="8"/>
  </w:num>
  <w:num w:numId="10">
    <w:abstractNumId w:val="32"/>
  </w:num>
  <w:num w:numId="11">
    <w:abstractNumId w:val="15"/>
  </w:num>
  <w:num w:numId="12">
    <w:abstractNumId w:val="29"/>
  </w:num>
  <w:num w:numId="13">
    <w:abstractNumId w:val="34"/>
  </w:num>
  <w:num w:numId="14">
    <w:abstractNumId w:val="3"/>
  </w:num>
  <w:num w:numId="15">
    <w:abstractNumId w:val="20"/>
  </w:num>
  <w:num w:numId="16">
    <w:abstractNumId w:val="4"/>
  </w:num>
  <w:num w:numId="17">
    <w:abstractNumId w:val="10"/>
  </w:num>
  <w:num w:numId="18">
    <w:abstractNumId w:val="13"/>
  </w:num>
  <w:num w:numId="19">
    <w:abstractNumId w:val="31"/>
  </w:num>
  <w:num w:numId="20">
    <w:abstractNumId w:val="18"/>
  </w:num>
  <w:num w:numId="21">
    <w:abstractNumId w:val="7"/>
  </w:num>
  <w:num w:numId="22">
    <w:abstractNumId w:val="5"/>
  </w:num>
  <w:num w:numId="23">
    <w:abstractNumId w:val="1"/>
  </w:num>
  <w:num w:numId="24">
    <w:abstractNumId w:val="0"/>
  </w:num>
  <w:num w:numId="25">
    <w:abstractNumId w:val="12"/>
  </w:num>
  <w:num w:numId="26">
    <w:abstractNumId w:val="6"/>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33"/>
  </w:num>
  <w:num w:numId="30">
    <w:abstractNumId w:val="30"/>
  </w:num>
  <w:num w:numId="31">
    <w:abstractNumId w:val="26"/>
  </w:num>
  <w:num w:numId="32">
    <w:abstractNumId w:val="27"/>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17"/>
  </w:num>
  <w:num w:numId="36">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568"/>
    <w:rsid w:val="000006E1"/>
    <w:rsid w:val="00002A37"/>
    <w:rsid w:val="00002D1F"/>
    <w:rsid w:val="0000564C"/>
    <w:rsid w:val="00006446"/>
    <w:rsid w:val="00006896"/>
    <w:rsid w:val="00007CDC"/>
    <w:rsid w:val="00011B28"/>
    <w:rsid w:val="00011C1C"/>
    <w:rsid w:val="000123A6"/>
    <w:rsid w:val="0001346B"/>
    <w:rsid w:val="00014C01"/>
    <w:rsid w:val="00015D15"/>
    <w:rsid w:val="00017BA1"/>
    <w:rsid w:val="00020614"/>
    <w:rsid w:val="0002082D"/>
    <w:rsid w:val="000218E7"/>
    <w:rsid w:val="00024EAF"/>
    <w:rsid w:val="0002564D"/>
    <w:rsid w:val="00025ECA"/>
    <w:rsid w:val="000325B8"/>
    <w:rsid w:val="00034A4F"/>
    <w:rsid w:val="00034C15"/>
    <w:rsid w:val="00036BA1"/>
    <w:rsid w:val="0004127F"/>
    <w:rsid w:val="000421B4"/>
    <w:rsid w:val="000422E2"/>
    <w:rsid w:val="00042F22"/>
    <w:rsid w:val="00043854"/>
    <w:rsid w:val="000439B2"/>
    <w:rsid w:val="000444EF"/>
    <w:rsid w:val="000465D4"/>
    <w:rsid w:val="00047914"/>
    <w:rsid w:val="0005118C"/>
    <w:rsid w:val="00052A07"/>
    <w:rsid w:val="000534E3"/>
    <w:rsid w:val="00053718"/>
    <w:rsid w:val="00053CF7"/>
    <w:rsid w:val="00053ED8"/>
    <w:rsid w:val="0005606A"/>
    <w:rsid w:val="000566ED"/>
    <w:rsid w:val="00057117"/>
    <w:rsid w:val="0006054D"/>
    <w:rsid w:val="000616E7"/>
    <w:rsid w:val="0006487E"/>
    <w:rsid w:val="00064A30"/>
    <w:rsid w:val="00065524"/>
    <w:rsid w:val="00065E1A"/>
    <w:rsid w:val="00066855"/>
    <w:rsid w:val="00067154"/>
    <w:rsid w:val="00070AB7"/>
    <w:rsid w:val="000716FA"/>
    <w:rsid w:val="000729FE"/>
    <w:rsid w:val="000745CE"/>
    <w:rsid w:val="00075525"/>
    <w:rsid w:val="000759F5"/>
    <w:rsid w:val="00076467"/>
    <w:rsid w:val="00076E5A"/>
    <w:rsid w:val="00077E5F"/>
    <w:rsid w:val="0008036A"/>
    <w:rsid w:val="00081AE6"/>
    <w:rsid w:val="00082671"/>
    <w:rsid w:val="00083043"/>
    <w:rsid w:val="00084791"/>
    <w:rsid w:val="00084A80"/>
    <w:rsid w:val="000855EB"/>
    <w:rsid w:val="000858DA"/>
    <w:rsid w:val="00085B52"/>
    <w:rsid w:val="000866F2"/>
    <w:rsid w:val="0009009F"/>
    <w:rsid w:val="00091557"/>
    <w:rsid w:val="000924C1"/>
    <w:rsid w:val="000924F0"/>
    <w:rsid w:val="00093474"/>
    <w:rsid w:val="00095011"/>
    <w:rsid w:val="0009510F"/>
    <w:rsid w:val="00095D23"/>
    <w:rsid w:val="000A06A2"/>
    <w:rsid w:val="000A16D3"/>
    <w:rsid w:val="000A1B7B"/>
    <w:rsid w:val="000A2718"/>
    <w:rsid w:val="000A2CCF"/>
    <w:rsid w:val="000A350B"/>
    <w:rsid w:val="000A56F2"/>
    <w:rsid w:val="000A57E9"/>
    <w:rsid w:val="000A6E7D"/>
    <w:rsid w:val="000A7593"/>
    <w:rsid w:val="000B07F6"/>
    <w:rsid w:val="000B18F4"/>
    <w:rsid w:val="000B2719"/>
    <w:rsid w:val="000B3A8F"/>
    <w:rsid w:val="000B4AB9"/>
    <w:rsid w:val="000B58C3"/>
    <w:rsid w:val="000B61E9"/>
    <w:rsid w:val="000C144E"/>
    <w:rsid w:val="000C165A"/>
    <w:rsid w:val="000C2E19"/>
    <w:rsid w:val="000C300B"/>
    <w:rsid w:val="000C554D"/>
    <w:rsid w:val="000C56E8"/>
    <w:rsid w:val="000C6032"/>
    <w:rsid w:val="000D0008"/>
    <w:rsid w:val="000D0D07"/>
    <w:rsid w:val="000D1157"/>
    <w:rsid w:val="000D385E"/>
    <w:rsid w:val="000D3D26"/>
    <w:rsid w:val="000D4797"/>
    <w:rsid w:val="000D4C56"/>
    <w:rsid w:val="000E0077"/>
    <w:rsid w:val="000E0527"/>
    <w:rsid w:val="000E1E92"/>
    <w:rsid w:val="000E5F02"/>
    <w:rsid w:val="000E6897"/>
    <w:rsid w:val="000F06D6"/>
    <w:rsid w:val="000F0EB1"/>
    <w:rsid w:val="000F1106"/>
    <w:rsid w:val="000F242D"/>
    <w:rsid w:val="000F2630"/>
    <w:rsid w:val="000F3BE9"/>
    <w:rsid w:val="000F3F6C"/>
    <w:rsid w:val="000F6DF3"/>
    <w:rsid w:val="001005FF"/>
    <w:rsid w:val="001062FB"/>
    <w:rsid w:val="001063E6"/>
    <w:rsid w:val="00106CB2"/>
    <w:rsid w:val="00111268"/>
    <w:rsid w:val="001122D1"/>
    <w:rsid w:val="00113CF4"/>
    <w:rsid w:val="001153EA"/>
    <w:rsid w:val="00115643"/>
    <w:rsid w:val="00116765"/>
    <w:rsid w:val="00116D54"/>
    <w:rsid w:val="001208CA"/>
    <w:rsid w:val="0012178B"/>
    <w:rsid w:val="001218F7"/>
    <w:rsid w:val="001219F5"/>
    <w:rsid w:val="00121A20"/>
    <w:rsid w:val="00121B7F"/>
    <w:rsid w:val="00122BDF"/>
    <w:rsid w:val="0012377F"/>
    <w:rsid w:val="00123F4C"/>
    <w:rsid w:val="00124314"/>
    <w:rsid w:val="00126B4A"/>
    <w:rsid w:val="00126B50"/>
    <w:rsid w:val="00130560"/>
    <w:rsid w:val="00132B1A"/>
    <w:rsid w:val="00132FD0"/>
    <w:rsid w:val="00133F46"/>
    <w:rsid w:val="001344C0"/>
    <w:rsid w:val="001346FA"/>
    <w:rsid w:val="00134975"/>
    <w:rsid w:val="00134A02"/>
    <w:rsid w:val="00135252"/>
    <w:rsid w:val="00137AB5"/>
    <w:rsid w:val="00137F0B"/>
    <w:rsid w:val="00146A28"/>
    <w:rsid w:val="00147A81"/>
    <w:rsid w:val="00151845"/>
    <w:rsid w:val="00151E23"/>
    <w:rsid w:val="001526E0"/>
    <w:rsid w:val="00153E14"/>
    <w:rsid w:val="00153E2C"/>
    <w:rsid w:val="00154DB0"/>
    <w:rsid w:val="001551B5"/>
    <w:rsid w:val="001570E3"/>
    <w:rsid w:val="00160224"/>
    <w:rsid w:val="00162DAD"/>
    <w:rsid w:val="0016391C"/>
    <w:rsid w:val="001644DA"/>
    <w:rsid w:val="001651F2"/>
    <w:rsid w:val="001656C9"/>
    <w:rsid w:val="001659C1"/>
    <w:rsid w:val="00172022"/>
    <w:rsid w:val="00173A8E"/>
    <w:rsid w:val="00173EA8"/>
    <w:rsid w:val="0017479E"/>
    <w:rsid w:val="0017502C"/>
    <w:rsid w:val="00175F9D"/>
    <w:rsid w:val="00176930"/>
    <w:rsid w:val="00177964"/>
    <w:rsid w:val="0018143F"/>
    <w:rsid w:val="00181FF8"/>
    <w:rsid w:val="001846FD"/>
    <w:rsid w:val="00186BCE"/>
    <w:rsid w:val="00190AC1"/>
    <w:rsid w:val="00191809"/>
    <w:rsid w:val="00192C17"/>
    <w:rsid w:val="00192DBC"/>
    <w:rsid w:val="0019341A"/>
    <w:rsid w:val="001958DF"/>
    <w:rsid w:val="00196D73"/>
    <w:rsid w:val="0019791C"/>
    <w:rsid w:val="00197DF9"/>
    <w:rsid w:val="001A078C"/>
    <w:rsid w:val="001A11D5"/>
    <w:rsid w:val="001A1987"/>
    <w:rsid w:val="001A1C8D"/>
    <w:rsid w:val="001A2564"/>
    <w:rsid w:val="001A25E2"/>
    <w:rsid w:val="001A34B4"/>
    <w:rsid w:val="001A58F1"/>
    <w:rsid w:val="001A5C36"/>
    <w:rsid w:val="001A613E"/>
    <w:rsid w:val="001A6173"/>
    <w:rsid w:val="001A6759"/>
    <w:rsid w:val="001A6CBA"/>
    <w:rsid w:val="001A78EA"/>
    <w:rsid w:val="001B070A"/>
    <w:rsid w:val="001B0D97"/>
    <w:rsid w:val="001B111D"/>
    <w:rsid w:val="001B333E"/>
    <w:rsid w:val="001B5A5D"/>
    <w:rsid w:val="001C1379"/>
    <w:rsid w:val="001C18AF"/>
    <w:rsid w:val="001C1CE5"/>
    <w:rsid w:val="001C272E"/>
    <w:rsid w:val="001C3D2A"/>
    <w:rsid w:val="001C4016"/>
    <w:rsid w:val="001C599C"/>
    <w:rsid w:val="001C694A"/>
    <w:rsid w:val="001C7A05"/>
    <w:rsid w:val="001D51BA"/>
    <w:rsid w:val="001D53E7"/>
    <w:rsid w:val="001D6342"/>
    <w:rsid w:val="001D6D53"/>
    <w:rsid w:val="001E02AE"/>
    <w:rsid w:val="001E0A76"/>
    <w:rsid w:val="001E15EA"/>
    <w:rsid w:val="001E196B"/>
    <w:rsid w:val="001E1FEA"/>
    <w:rsid w:val="001E26D6"/>
    <w:rsid w:val="001E3FB8"/>
    <w:rsid w:val="001E58E2"/>
    <w:rsid w:val="001E7AED"/>
    <w:rsid w:val="001F1378"/>
    <w:rsid w:val="001F1892"/>
    <w:rsid w:val="001F1C23"/>
    <w:rsid w:val="001F23D5"/>
    <w:rsid w:val="001F2444"/>
    <w:rsid w:val="001F2CEB"/>
    <w:rsid w:val="001F3602"/>
    <w:rsid w:val="001F388A"/>
    <w:rsid w:val="001F3916"/>
    <w:rsid w:val="001F54C5"/>
    <w:rsid w:val="001F662C"/>
    <w:rsid w:val="001F6953"/>
    <w:rsid w:val="001F6F89"/>
    <w:rsid w:val="001F7074"/>
    <w:rsid w:val="00200490"/>
    <w:rsid w:val="00201F3A"/>
    <w:rsid w:val="00202215"/>
    <w:rsid w:val="00203F96"/>
    <w:rsid w:val="0020440A"/>
    <w:rsid w:val="00204C8E"/>
    <w:rsid w:val="0020674A"/>
    <w:rsid w:val="002069B2"/>
    <w:rsid w:val="0020709E"/>
    <w:rsid w:val="0020779A"/>
    <w:rsid w:val="002079F8"/>
    <w:rsid w:val="00207FA3"/>
    <w:rsid w:val="00210127"/>
    <w:rsid w:val="002110DE"/>
    <w:rsid w:val="00214DA8"/>
    <w:rsid w:val="00215423"/>
    <w:rsid w:val="002158FA"/>
    <w:rsid w:val="00216557"/>
    <w:rsid w:val="00216BDD"/>
    <w:rsid w:val="00216FAA"/>
    <w:rsid w:val="00220600"/>
    <w:rsid w:val="0022084D"/>
    <w:rsid w:val="002212AD"/>
    <w:rsid w:val="00221530"/>
    <w:rsid w:val="002224DB"/>
    <w:rsid w:val="00223BEF"/>
    <w:rsid w:val="00223FCB"/>
    <w:rsid w:val="002252C3"/>
    <w:rsid w:val="00225C54"/>
    <w:rsid w:val="00226F9A"/>
    <w:rsid w:val="002276A1"/>
    <w:rsid w:val="002305F1"/>
    <w:rsid w:val="00230765"/>
    <w:rsid w:val="002309EF"/>
    <w:rsid w:val="00230D18"/>
    <w:rsid w:val="00231303"/>
    <w:rsid w:val="002319E4"/>
    <w:rsid w:val="00231E6E"/>
    <w:rsid w:val="00232320"/>
    <w:rsid w:val="00233988"/>
    <w:rsid w:val="00233ADD"/>
    <w:rsid w:val="00235457"/>
    <w:rsid w:val="00235632"/>
    <w:rsid w:val="0023564D"/>
    <w:rsid w:val="00235872"/>
    <w:rsid w:val="00241559"/>
    <w:rsid w:val="002419EC"/>
    <w:rsid w:val="00242FD0"/>
    <w:rsid w:val="002435B3"/>
    <w:rsid w:val="002458EB"/>
    <w:rsid w:val="00245AB8"/>
    <w:rsid w:val="00246602"/>
    <w:rsid w:val="00250054"/>
    <w:rsid w:val="002500C8"/>
    <w:rsid w:val="00251000"/>
    <w:rsid w:val="00254F12"/>
    <w:rsid w:val="00255C46"/>
    <w:rsid w:val="0025621F"/>
    <w:rsid w:val="00257543"/>
    <w:rsid w:val="002617E7"/>
    <w:rsid w:val="00264228"/>
    <w:rsid w:val="00264334"/>
    <w:rsid w:val="0026473E"/>
    <w:rsid w:val="00266138"/>
    <w:rsid w:val="00266214"/>
    <w:rsid w:val="00267C83"/>
    <w:rsid w:val="0027144F"/>
    <w:rsid w:val="00271813"/>
    <w:rsid w:val="00271F3A"/>
    <w:rsid w:val="00273278"/>
    <w:rsid w:val="002737F4"/>
    <w:rsid w:val="002740F4"/>
    <w:rsid w:val="0027488C"/>
    <w:rsid w:val="002750F5"/>
    <w:rsid w:val="00275696"/>
    <w:rsid w:val="00275AAE"/>
    <w:rsid w:val="00275FF4"/>
    <w:rsid w:val="00276A88"/>
    <w:rsid w:val="002775CA"/>
    <w:rsid w:val="002805F5"/>
    <w:rsid w:val="00280751"/>
    <w:rsid w:val="00281158"/>
    <w:rsid w:val="00281ED5"/>
    <w:rsid w:val="0028280A"/>
    <w:rsid w:val="002831F0"/>
    <w:rsid w:val="0028414E"/>
    <w:rsid w:val="00284BEE"/>
    <w:rsid w:val="00286ACD"/>
    <w:rsid w:val="002873A9"/>
    <w:rsid w:val="00287838"/>
    <w:rsid w:val="002907B5"/>
    <w:rsid w:val="002916AC"/>
    <w:rsid w:val="00292EB7"/>
    <w:rsid w:val="0029357B"/>
    <w:rsid w:val="00296227"/>
    <w:rsid w:val="00296F44"/>
    <w:rsid w:val="0029777D"/>
    <w:rsid w:val="002A055E"/>
    <w:rsid w:val="002A1D4E"/>
    <w:rsid w:val="002A1EF3"/>
    <w:rsid w:val="002A2869"/>
    <w:rsid w:val="002A3C13"/>
    <w:rsid w:val="002A3C75"/>
    <w:rsid w:val="002A3F97"/>
    <w:rsid w:val="002A559B"/>
    <w:rsid w:val="002A61D2"/>
    <w:rsid w:val="002A6DB6"/>
    <w:rsid w:val="002B1435"/>
    <w:rsid w:val="002B2231"/>
    <w:rsid w:val="002B24D6"/>
    <w:rsid w:val="002B2E34"/>
    <w:rsid w:val="002B4930"/>
    <w:rsid w:val="002B6670"/>
    <w:rsid w:val="002C0125"/>
    <w:rsid w:val="002C2474"/>
    <w:rsid w:val="002C31B1"/>
    <w:rsid w:val="002C41E6"/>
    <w:rsid w:val="002C5B10"/>
    <w:rsid w:val="002C711D"/>
    <w:rsid w:val="002D071A"/>
    <w:rsid w:val="002D1A6A"/>
    <w:rsid w:val="002D34B2"/>
    <w:rsid w:val="002D3E18"/>
    <w:rsid w:val="002D48B0"/>
    <w:rsid w:val="002D52EA"/>
    <w:rsid w:val="002D5B37"/>
    <w:rsid w:val="002D5E64"/>
    <w:rsid w:val="002D68B1"/>
    <w:rsid w:val="002D7637"/>
    <w:rsid w:val="002E094B"/>
    <w:rsid w:val="002E17F2"/>
    <w:rsid w:val="002E2FAB"/>
    <w:rsid w:val="002E36D8"/>
    <w:rsid w:val="002E3993"/>
    <w:rsid w:val="002E4640"/>
    <w:rsid w:val="002E7CAE"/>
    <w:rsid w:val="002F114E"/>
    <w:rsid w:val="002F13E4"/>
    <w:rsid w:val="002F2771"/>
    <w:rsid w:val="002F3295"/>
    <w:rsid w:val="002F37A9"/>
    <w:rsid w:val="002F45A2"/>
    <w:rsid w:val="002F473D"/>
    <w:rsid w:val="002F5CFC"/>
    <w:rsid w:val="00301C7E"/>
    <w:rsid w:val="00301CE6"/>
    <w:rsid w:val="0030256B"/>
    <w:rsid w:val="003026A7"/>
    <w:rsid w:val="00303F1A"/>
    <w:rsid w:val="0030501F"/>
    <w:rsid w:val="003063CB"/>
    <w:rsid w:val="00306EB3"/>
    <w:rsid w:val="003071A7"/>
    <w:rsid w:val="003073C6"/>
    <w:rsid w:val="00307BA1"/>
    <w:rsid w:val="00310006"/>
    <w:rsid w:val="00310F20"/>
    <w:rsid w:val="00311222"/>
    <w:rsid w:val="00311702"/>
    <w:rsid w:val="00311E82"/>
    <w:rsid w:val="00312A3E"/>
    <w:rsid w:val="003136F8"/>
    <w:rsid w:val="00313FD6"/>
    <w:rsid w:val="003143BD"/>
    <w:rsid w:val="00314416"/>
    <w:rsid w:val="00315363"/>
    <w:rsid w:val="003203ED"/>
    <w:rsid w:val="00320536"/>
    <w:rsid w:val="00320768"/>
    <w:rsid w:val="00321675"/>
    <w:rsid w:val="003216C0"/>
    <w:rsid w:val="00322C9F"/>
    <w:rsid w:val="00323FF4"/>
    <w:rsid w:val="00323FFE"/>
    <w:rsid w:val="00324D23"/>
    <w:rsid w:val="00330FE3"/>
    <w:rsid w:val="00331751"/>
    <w:rsid w:val="00331BB5"/>
    <w:rsid w:val="00331DDD"/>
    <w:rsid w:val="00334579"/>
    <w:rsid w:val="00334D6F"/>
    <w:rsid w:val="00334DCC"/>
    <w:rsid w:val="00335858"/>
    <w:rsid w:val="00336BDA"/>
    <w:rsid w:val="00341D34"/>
    <w:rsid w:val="00342BD7"/>
    <w:rsid w:val="00342D62"/>
    <w:rsid w:val="003431EA"/>
    <w:rsid w:val="00345A5D"/>
    <w:rsid w:val="00345DEE"/>
    <w:rsid w:val="00345DEF"/>
    <w:rsid w:val="00346DB5"/>
    <w:rsid w:val="0034719E"/>
    <w:rsid w:val="003477B1"/>
    <w:rsid w:val="003505EF"/>
    <w:rsid w:val="0035066D"/>
    <w:rsid w:val="00351122"/>
    <w:rsid w:val="00352DAE"/>
    <w:rsid w:val="0035379C"/>
    <w:rsid w:val="00354231"/>
    <w:rsid w:val="00357380"/>
    <w:rsid w:val="003602D9"/>
    <w:rsid w:val="003604C1"/>
    <w:rsid w:val="003604CE"/>
    <w:rsid w:val="00361C3F"/>
    <w:rsid w:val="0036554E"/>
    <w:rsid w:val="00365DF5"/>
    <w:rsid w:val="003703D0"/>
    <w:rsid w:val="00370E47"/>
    <w:rsid w:val="00371C1E"/>
    <w:rsid w:val="003742AC"/>
    <w:rsid w:val="00376405"/>
    <w:rsid w:val="00376F9C"/>
    <w:rsid w:val="00377360"/>
    <w:rsid w:val="00377CE1"/>
    <w:rsid w:val="00385960"/>
    <w:rsid w:val="00385BF0"/>
    <w:rsid w:val="00386AD5"/>
    <w:rsid w:val="003875EA"/>
    <w:rsid w:val="00390FDA"/>
    <w:rsid w:val="003939FF"/>
    <w:rsid w:val="003945A7"/>
    <w:rsid w:val="0039655E"/>
    <w:rsid w:val="00397A74"/>
    <w:rsid w:val="00397F19"/>
    <w:rsid w:val="003A2223"/>
    <w:rsid w:val="003A2A0F"/>
    <w:rsid w:val="003A45A1"/>
    <w:rsid w:val="003A5B0A"/>
    <w:rsid w:val="003A6BAC"/>
    <w:rsid w:val="003A70A4"/>
    <w:rsid w:val="003A7EF3"/>
    <w:rsid w:val="003B159C"/>
    <w:rsid w:val="003B369F"/>
    <w:rsid w:val="003B36A3"/>
    <w:rsid w:val="003B64BB"/>
    <w:rsid w:val="003B714C"/>
    <w:rsid w:val="003B7FE5"/>
    <w:rsid w:val="003C006B"/>
    <w:rsid w:val="003C115E"/>
    <w:rsid w:val="003C11C8"/>
    <w:rsid w:val="003C1D42"/>
    <w:rsid w:val="003C2702"/>
    <w:rsid w:val="003C28A6"/>
    <w:rsid w:val="003C38C6"/>
    <w:rsid w:val="003C5EC6"/>
    <w:rsid w:val="003C76B1"/>
    <w:rsid w:val="003C7806"/>
    <w:rsid w:val="003D109F"/>
    <w:rsid w:val="003D21B5"/>
    <w:rsid w:val="003D2478"/>
    <w:rsid w:val="003D3C45"/>
    <w:rsid w:val="003D4D26"/>
    <w:rsid w:val="003D59FD"/>
    <w:rsid w:val="003D5A8C"/>
    <w:rsid w:val="003D5B1F"/>
    <w:rsid w:val="003E15FA"/>
    <w:rsid w:val="003E3C6B"/>
    <w:rsid w:val="003E55E4"/>
    <w:rsid w:val="003E6A0F"/>
    <w:rsid w:val="003E74E3"/>
    <w:rsid w:val="003F05C7"/>
    <w:rsid w:val="003F2CD4"/>
    <w:rsid w:val="003F5CD3"/>
    <w:rsid w:val="003F5E7E"/>
    <w:rsid w:val="003F6BBE"/>
    <w:rsid w:val="003F7308"/>
    <w:rsid w:val="004000E8"/>
    <w:rsid w:val="00400B70"/>
    <w:rsid w:val="00402E2B"/>
    <w:rsid w:val="0040512B"/>
    <w:rsid w:val="0040587C"/>
    <w:rsid w:val="00405CA5"/>
    <w:rsid w:val="00407CD3"/>
    <w:rsid w:val="00410134"/>
    <w:rsid w:val="00410B72"/>
    <w:rsid w:val="00410F18"/>
    <w:rsid w:val="0041156B"/>
    <w:rsid w:val="00411FF3"/>
    <w:rsid w:val="004124A5"/>
    <w:rsid w:val="0041263E"/>
    <w:rsid w:val="00413AAC"/>
    <w:rsid w:val="00413E92"/>
    <w:rsid w:val="00414F2E"/>
    <w:rsid w:val="004155F9"/>
    <w:rsid w:val="0041799F"/>
    <w:rsid w:val="00420C15"/>
    <w:rsid w:val="00421105"/>
    <w:rsid w:val="00421630"/>
    <w:rsid w:val="00422AA4"/>
    <w:rsid w:val="004242F4"/>
    <w:rsid w:val="0042457D"/>
    <w:rsid w:val="00425868"/>
    <w:rsid w:val="0042694B"/>
    <w:rsid w:val="00426966"/>
    <w:rsid w:val="0042702D"/>
    <w:rsid w:val="00427248"/>
    <w:rsid w:val="004319D3"/>
    <w:rsid w:val="00433634"/>
    <w:rsid w:val="00434170"/>
    <w:rsid w:val="0043567D"/>
    <w:rsid w:val="00437447"/>
    <w:rsid w:val="00441A92"/>
    <w:rsid w:val="00442807"/>
    <w:rsid w:val="00442BFD"/>
    <w:rsid w:val="00443019"/>
    <w:rsid w:val="004431DC"/>
    <w:rsid w:val="00443D1E"/>
    <w:rsid w:val="00444556"/>
    <w:rsid w:val="00444F56"/>
    <w:rsid w:val="00444FEA"/>
    <w:rsid w:val="00445054"/>
    <w:rsid w:val="00446488"/>
    <w:rsid w:val="0044678B"/>
    <w:rsid w:val="004473DD"/>
    <w:rsid w:val="004510D3"/>
    <w:rsid w:val="004517AA"/>
    <w:rsid w:val="00451A0A"/>
    <w:rsid w:val="00451C0D"/>
    <w:rsid w:val="00452CAC"/>
    <w:rsid w:val="00455759"/>
    <w:rsid w:val="00457565"/>
    <w:rsid w:val="00457B71"/>
    <w:rsid w:val="00464689"/>
    <w:rsid w:val="004652CA"/>
    <w:rsid w:val="0046578F"/>
    <w:rsid w:val="004669E2"/>
    <w:rsid w:val="0046723A"/>
    <w:rsid w:val="00470C31"/>
    <w:rsid w:val="00471DE0"/>
    <w:rsid w:val="00472CC0"/>
    <w:rsid w:val="00472FCB"/>
    <w:rsid w:val="004734D0"/>
    <w:rsid w:val="0047532B"/>
    <w:rsid w:val="0047556B"/>
    <w:rsid w:val="00475B5A"/>
    <w:rsid w:val="00477509"/>
    <w:rsid w:val="00477768"/>
    <w:rsid w:val="00477A81"/>
    <w:rsid w:val="0048221B"/>
    <w:rsid w:val="004832BD"/>
    <w:rsid w:val="004837D1"/>
    <w:rsid w:val="00483D50"/>
    <w:rsid w:val="00484542"/>
    <w:rsid w:val="004852E9"/>
    <w:rsid w:val="00487A65"/>
    <w:rsid w:val="00491123"/>
    <w:rsid w:val="00492BC5"/>
    <w:rsid w:val="00495525"/>
    <w:rsid w:val="00495928"/>
    <w:rsid w:val="004964F1"/>
    <w:rsid w:val="004970ED"/>
    <w:rsid w:val="00497DE3"/>
    <w:rsid w:val="004A0F24"/>
    <w:rsid w:val="004A16BC"/>
    <w:rsid w:val="004A286C"/>
    <w:rsid w:val="004A2B94"/>
    <w:rsid w:val="004A3B6A"/>
    <w:rsid w:val="004A4F91"/>
    <w:rsid w:val="004B3EBF"/>
    <w:rsid w:val="004B5308"/>
    <w:rsid w:val="004B64A8"/>
    <w:rsid w:val="004B6F6A"/>
    <w:rsid w:val="004B7C0C"/>
    <w:rsid w:val="004C13F2"/>
    <w:rsid w:val="004C31C4"/>
    <w:rsid w:val="004C3898"/>
    <w:rsid w:val="004C3D69"/>
    <w:rsid w:val="004C3FA6"/>
    <w:rsid w:val="004C57D7"/>
    <w:rsid w:val="004C5F1A"/>
    <w:rsid w:val="004C6486"/>
    <w:rsid w:val="004C79B6"/>
    <w:rsid w:val="004D18FD"/>
    <w:rsid w:val="004D2AC2"/>
    <w:rsid w:val="004D36B1"/>
    <w:rsid w:val="004D6737"/>
    <w:rsid w:val="004D7EBD"/>
    <w:rsid w:val="004E07C1"/>
    <w:rsid w:val="004E2680"/>
    <w:rsid w:val="004E28F9"/>
    <w:rsid w:val="004E462E"/>
    <w:rsid w:val="004E49CE"/>
    <w:rsid w:val="004E56DC"/>
    <w:rsid w:val="004E76F4"/>
    <w:rsid w:val="004E7EAE"/>
    <w:rsid w:val="004F0511"/>
    <w:rsid w:val="004F0B4E"/>
    <w:rsid w:val="004F0B6C"/>
    <w:rsid w:val="004F2078"/>
    <w:rsid w:val="004F3EDC"/>
    <w:rsid w:val="004F4DA3"/>
    <w:rsid w:val="004F7290"/>
    <w:rsid w:val="00501F16"/>
    <w:rsid w:val="00506557"/>
    <w:rsid w:val="0050677A"/>
    <w:rsid w:val="005108D8"/>
    <w:rsid w:val="005116F9"/>
    <w:rsid w:val="00511FB3"/>
    <w:rsid w:val="00513781"/>
    <w:rsid w:val="0051485A"/>
    <w:rsid w:val="005152FF"/>
    <w:rsid w:val="005153A7"/>
    <w:rsid w:val="00516AF4"/>
    <w:rsid w:val="005218D3"/>
    <w:rsid w:val="005219CF"/>
    <w:rsid w:val="0052634B"/>
    <w:rsid w:val="005303B2"/>
    <w:rsid w:val="005321A3"/>
    <w:rsid w:val="00534B59"/>
    <w:rsid w:val="00536759"/>
    <w:rsid w:val="00537C62"/>
    <w:rsid w:val="00540FEC"/>
    <w:rsid w:val="005426CA"/>
    <w:rsid w:val="00542DDE"/>
    <w:rsid w:val="00542FB8"/>
    <w:rsid w:val="00543807"/>
    <w:rsid w:val="00546970"/>
    <w:rsid w:val="00551356"/>
    <w:rsid w:val="00554AB7"/>
    <w:rsid w:val="00554E19"/>
    <w:rsid w:val="00555453"/>
    <w:rsid w:val="00557503"/>
    <w:rsid w:val="0056121F"/>
    <w:rsid w:val="00561BE8"/>
    <w:rsid w:val="00564664"/>
    <w:rsid w:val="00564FFC"/>
    <w:rsid w:val="005715CB"/>
    <w:rsid w:val="00572505"/>
    <w:rsid w:val="00572517"/>
    <w:rsid w:val="00573EA4"/>
    <w:rsid w:val="005754A7"/>
    <w:rsid w:val="00580754"/>
    <w:rsid w:val="00582809"/>
    <w:rsid w:val="005841A4"/>
    <w:rsid w:val="00587437"/>
    <w:rsid w:val="0058798C"/>
    <w:rsid w:val="005900FA"/>
    <w:rsid w:val="005902DE"/>
    <w:rsid w:val="00591EED"/>
    <w:rsid w:val="005933DA"/>
    <w:rsid w:val="005935A4"/>
    <w:rsid w:val="005948C2"/>
    <w:rsid w:val="00594EE1"/>
    <w:rsid w:val="005951B8"/>
    <w:rsid w:val="00595DCA"/>
    <w:rsid w:val="00596985"/>
    <w:rsid w:val="00596A4D"/>
    <w:rsid w:val="0059779B"/>
    <w:rsid w:val="005A209A"/>
    <w:rsid w:val="005A31B4"/>
    <w:rsid w:val="005A31CE"/>
    <w:rsid w:val="005A3400"/>
    <w:rsid w:val="005A37F8"/>
    <w:rsid w:val="005A5E22"/>
    <w:rsid w:val="005A662D"/>
    <w:rsid w:val="005A6729"/>
    <w:rsid w:val="005A754E"/>
    <w:rsid w:val="005B1409"/>
    <w:rsid w:val="005B2D05"/>
    <w:rsid w:val="005B35D7"/>
    <w:rsid w:val="005B392A"/>
    <w:rsid w:val="005B3AA3"/>
    <w:rsid w:val="005B6F83"/>
    <w:rsid w:val="005B779D"/>
    <w:rsid w:val="005B7D1C"/>
    <w:rsid w:val="005C39D7"/>
    <w:rsid w:val="005C74FB"/>
    <w:rsid w:val="005D1602"/>
    <w:rsid w:val="005D60F3"/>
    <w:rsid w:val="005E3350"/>
    <w:rsid w:val="005E368C"/>
    <w:rsid w:val="005E36FC"/>
    <w:rsid w:val="005E385F"/>
    <w:rsid w:val="005E5B81"/>
    <w:rsid w:val="005E793A"/>
    <w:rsid w:val="005E7CA2"/>
    <w:rsid w:val="005F28B1"/>
    <w:rsid w:val="005F2CB1"/>
    <w:rsid w:val="005F3025"/>
    <w:rsid w:val="005F36FC"/>
    <w:rsid w:val="005F3981"/>
    <w:rsid w:val="005F4CBD"/>
    <w:rsid w:val="005F50B6"/>
    <w:rsid w:val="005F606A"/>
    <w:rsid w:val="005F618C"/>
    <w:rsid w:val="005F6ED1"/>
    <w:rsid w:val="005F70BD"/>
    <w:rsid w:val="006024CC"/>
    <w:rsid w:val="00602650"/>
    <w:rsid w:val="0060283C"/>
    <w:rsid w:val="00604ADC"/>
    <w:rsid w:val="00604E8C"/>
    <w:rsid w:val="00604F14"/>
    <w:rsid w:val="00606EFF"/>
    <w:rsid w:val="00610D63"/>
    <w:rsid w:val="00611B83"/>
    <w:rsid w:val="006124AC"/>
    <w:rsid w:val="00613257"/>
    <w:rsid w:val="0061391A"/>
    <w:rsid w:val="006140CD"/>
    <w:rsid w:val="00614E89"/>
    <w:rsid w:val="0062004A"/>
    <w:rsid w:val="00620A71"/>
    <w:rsid w:val="00620B79"/>
    <w:rsid w:val="00620D80"/>
    <w:rsid w:val="00621262"/>
    <w:rsid w:val="00623306"/>
    <w:rsid w:val="006234A6"/>
    <w:rsid w:val="00623FE6"/>
    <w:rsid w:val="00624288"/>
    <w:rsid w:val="00625110"/>
    <w:rsid w:val="00626BDC"/>
    <w:rsid w:val="00630001"/>
    <w:rsid w:val="00630E9E"/>
    <w:rsid w:val="006311B3"/>
    <w:rsid w:val="0063284C"/>
    <w:rsid w:val="00632E3D"/>
    <w:rsid w:val="0063371B"/>
    <w:rsid w:val="0063447C"/>
    <w:rsid w:val="00634DFE"/>
    <w:rsid w:val="00636114"/>
    <w:rsid w:val="00636398"/>
    <w:rsid w:val="006368D3"/>
    <w:rsid w:val="006377EC"/>
    <w:rsid w:val="006410C7"/>
    <w:rsid w:val="0064151F"/>
    <w:rsid w:val="00641533"/>
    <w:rsid w:val="00642003"/>
    <w:rsid w:val="0064208D"/>
    <w:rsid w:val="00643475"/>
    <w:rsid w:val="0064396A"/>
    <w:rsid w:val="0064624E"/>
    <w:rsid w:val="00650AB9"/>
    <w:rsid w:val="006552B4"/>
    <w:rsid w:val="00655733"/>
    <w:rsid w:val="00655ACD"/>
    <w:rsid w:val="00656A92"/>
    <w:rsid w:val="00656DDE"/>
    <w:rsid w:val="0066011D"/>
    <w:rsid w:val="006607C0"/>
    <w:rsid w:val="0066111F"/>
    <w:rsid w:val="006613A6"/>
    <w:rsid w:val="00661E18"/>
    <w:rsid w:val="006627A2"/>
    <w:rsid w:val="006634E6"/>
    <w:rsid w:val="00664BDF"/>
    <w:rsid w:val="006655EE"/>
    <w:rsid w:val="00666462"/>
    <w:rsid w:val="00667EE7"/>
    <w:rsid w:val="00670922"/>
    <w:rsid w:val="00670BE1"/>
    <w:rsid w:val="0067218F"/>
    <w:rsid w:val="0067280B"/>
    <w:rsid w:val="00673633"/>
    <w:rsid w:val="006741F2"/>
    <w:rsid w:val="00674881"/>
    <w:rsid w:val="00674A7A"/>
    <w:rsid w:val="00674CC3"/>
    <w:rsid w:val="00675C72"/>
    <w:rsid w:val="00676FDE"/>
    <w:rsid w:val="00677002"/>
    <w:rsid w:val="006771F9"/>
    <w:rsid w:val="006776D7"/>
    <w:rsid w:val="00681003"/>
    <w:rsid w:val="006816D1"/>
    <w:rsid w:val="006817C9"/>
    <w:rsid w:val="00681900"/>
    <w:rsid w:val="00682441"/>
    <w:rsid w:val="00683ECE"/>
    <w:rsid w:val="006853A9"/>
    <w:rsid w:val="00685FB4"/>
    <w:rsid w:val="006903FA"/>
    <w:rsid w:val="00690D6E"/>
    <w:rsid w:val="00691F1B"/>
    <w:rsid w:val="006927FB"/>
    <w:rsid w:val="00692BA6"/>
    <w:rsid w:val="00692E33"/>
    <w:rsid w:val="00693D39"/>
    <w:rsid w:val="006940FC"/>
    <w:rsid w:val="00695FC2"/>
    <w:rsid w:val="00696949"/>
    <w:rsid w:val="0069701D"/>
    <w:rsid w:val="00697052"/>
    <w:rsid w:val="00697719"/>
    <w:rsid w:val="006A3DB4"/>
    <w:rsid w:val="006A45DD"/>
    <w:rsid w:val="006A46FB"/>
    <w:rsid w:val="006A5E28"/>
    <w:rsid w:val="006A697B"/>
    <w:rsid w:val="006A7AFF"/>
    <w:rsid w:val="006B0871"/>
    <w:rsid w:val="006B1816"/>
    <w:rsid w:val="006B2099"/>
    <w:rsid w:val="006B50CF"/>
    <w:rsid w:val="006B63BA"/>
    <w:rsid w:val="006B6937"/>
    <w:rsid w:val="006B6A71"/>
    <w:rsid w:val="006C03B8"/>
    <w:rsid w:val="006C0760"/>
    <w:rsid w:val="006C1917"/>
    <w:rsid w:val="006C21CD"/>
    <w:rsid w:val="006C5CB4"/>
    <w:rsid w:val="006C5EC9"/>
    <w:rsid w:val="006C6059"/>
    <w:rsid w:val="006C6862"/>
    <w:rsid w:val="006C7522"/>
    <w:rsid w:val="006C7831"/>
    <w:rsid w:val="006D0536"/>
    <w:rsid w:val="006D0F72"/>
    <w:rsid w:val="006D22E4"/>
    <w:rsid w:val="006D407C"/>
    <w:rsid w:val="006D470F"/>
    <w:rsid w:val="006D6F08"/>
    <w:rsid w:val="006D715A"/>
    <w:rsid w:val="006D7269"/>
    <w:rsid w:val="006E062C"/>
    <w:rsid w:val="006E1C82"/>
    <w:rsid w:val="006E25E0"/>
    <w:rsid w:val="006E28B7"/>
    <w:rsid w:val="006E2A9B"/>
    <w:rsid w:val="006E2F42"/>
    <w:rsid w:val="006E3310"/>
    <w:rsid w:val="006E4B94"/>
    <w:rsid w:val="006E4E39"/>
    <w:rsid w:val="006E565E"/>
    <w:rsid w:val="006E64A1"/>
    <w:rsid w:val="006E673D"/>
    <w:rsid w:val="006E7D3B"/>
    <w:rsid w:val="006F1B70"/>
    <w:rsid w:val="006F2F12"/>
    <w:rsid w:val="006F341D"/>
    <w:rsid w:val="006F3CDE"/>
    <w:rsid w:val="006F3D80"/>
    <w:rsid w:val="006F4227"/>
    <w:rsid w:val="006F58D4"/>
    <w:rsid w:val="006F5F64"/>
    <w:rsid w:val="006F6582"/>
    <w:rsid w:val="006F702F"/>
    <w:rsid w:val="00701C3E"/>
    <w:rsid w:val="0070346E"/>
    <w:rsid w:val="00704EDB"/>
    <w:rsid w:val="00706101"/>
    <w:rsid w:val="00706D90"/>
    <w:rsid w:val="00707072"/>
    <w:rsid w:val="00707D01"/>
    <w:rsid w:val="00707D61"/>
    <w:rsid w:val="007118D9"/>
    <w:rsid w:val="00712287"/>
    <w:rsid w:val="00712503"/>
    <w:rsid w:val="00712772"/>
    <w:rsid w:val="00712F74"/>
    <w:rsid w:val="0071334F"/>
    <w:rsid w:val="007148D3"/>
    <w:rsid w:val="00714D4E"/>
    <w:rsid w:val="00715B9A"/>
    <w:rsid w:val="00715D66"/>
    <w:rsid w:val="0071758E"/>
    <w:rsid w:val="00722CEB"/>
    <w:rsid w:val="007257D0"/>
    <w:rsid w:val="007268F5"/>
    <w:rsid w:val="0072690B"/>
    <w:rsid w:val="00726EA6"/>
    <w:rsid w:val="00727208"/>
    <w:rsid w:val="007274FB"/>
    <w:rsid w:val="00727680"/>
    <w:rsid w:val="00730FA1"/>
    <w:rsid w:val="007324D6"/>
    <w:rsid w:val="00733BF2"/>
    <w:rsid w:val="007348B1"/>
    <w:rsid w:val="007362A6"/>
    <w:rsid w:val="00736D7D"/>
    <w:rsid w:val="00737064"/>
    <w:rsid w:val="00740E58"/>
    <w:rsid w:val="007425E9"/>
    <w:rsid w:val="007444AB"/>
    <w:rsid w:val="007445A0"/>
    <w:rsid w:val="0074524B"/>
    <w:rsid w:val="007460D2"/>
    <w:rsid w:val="00747D8B"/>
    <w:rsid w:val="00751228"/>
    <w:rsid w:val="007525C7"/>
    <w:rsid w:val="00756095"/>
    <w:rsid w:val="00756F00"/>
    <w:rsid w:val="007571E1"/>
    <w:rsid w:val="0075726A"/>
    <w:rsid w:val="00757822"/>
    <w:rsid w:val="0075794D"/>
    <w:rsid w:val="007604B2"/>
    <w:rsid w:val="007604F1"/>
    <w:rsid w:val="0076279A"/>
    <w:rsid w:val="007645B9"/>
    <w:rsid w:val="00765281"/>
    <w:rsid w:val="00766132"/>
    <w:rsid w:val="00766BAD"/>
    <w:rsid w:val="0077189D"/>
    <w:rsid w:val="007720EA"/>
    <w:rsid w:val="007729A2"/>
    <w:rsid w:val="007755F2"/>
    <w:rsid w:val="00776971"/>
    <w:rsid w:val="007774F9"/>
    <w:rsid w:val="0077751C"/>
    <w:rsid w:val="00780380"/>
    <w:rsid w:val="0078097D"/>
    <w:rsid w:val="00780A80"/>
    <w:rsid w:val="0078177E"/>
    <w:rsid w:val="007828B0"/>
    <w:rsid w:val="0078304C"/>
    <w:rsid w:val="00783673"/>
    <w:rsid w:val="00785490"/>
    <w:rsid w:val="007855E5"/>
    <w:rsid w:val="00785688"/>
    <w:rsid w:val="00786B3E"/>
    <w:rsid w:val="00791555"/>
    <w:rsid w:val="007919E3"/>
    <w:rsid w:val="007925EA"/>
    <w:rsid w:val="00792A48"/>
    <w:rsid w:val="00793551"/>
    <w:rsid w:val="00793CD8"/>
    <w:rsid w:val="00795C92"/>
    <w:rsid w:val="00796231"/>
    <w:rsid w:val="007A1CB3"/>
    <w:rsid w:val="007A306F"/>
    <w:rsid w:val="007A43A6"/>
    <w:rsid w:val="007A58A6"/>
    <w:rsid w:val="007A6236"/>
    <w:rsid w:val="007A7609"/>
    <w:rsid w:val="007B05AE"/>
    <w:rsid w:val="007B3D2D"/>
    <w:rsid w:val="007B3F6B"/>
    <w:rsid w:val="007B50AE"/>
    <w:rsid w:val="007B51DF"/>
    <w:rsid w:val="007B5EF9"/>
    <w:rsid w:val="007C05DD"/>
    <w:rsid w:val="007C3D18"/>
    <w:rsid w:val="007C5142"/>
    <w:rsid w:val="007C60BF"/>
    <w:rsid w:val="007C6A07"/>
    <w:rsid w:val="007C75A1"/>
    <w:rsid w:val="007C77A5"/>
    <w:rsid w:val="007D04E5"/>
    <w:rsid w:val="007D589B"/>
    <w:rsid w:val="007D5901"/>
    <w:rsid w:val="007D7526"/>
    <w:rsid w:val="007E16B4"/>
    <w:rsid w:val="007E1C0A"/>
    <w:rsid w:val="007E4554"/>
    <w:rsid w:val="007E4610"/>
    <w:rsid w:val="007E4715"/>
    <w:rsid w:val="007E4799"/>
    <w:rsid w:val="007E485C"/>
    <w:rsid w:val="007E495D"/>
    <w:rsid w:val="007E505B"/>
    <w:rsid w:val="007E5DE0"/>
    <w:rsid w:val="007E65AB"/>
    <w:rsid w:val="007E6D7A"/>
    <w:rsid w:val="007E6DFE"/>
    <w:rsid w:val="007E7091"/>
    <w:rsid w:val="007E7761"/>
    <w:rsid w:val="007E78DE"/>
    <w:rsid w:val="007F1B14"/>
    <w:rsid w:val="007F31E0"/>
    <w:rsid w:val="007F549D"/>
    <w:rsid w:val="00802673"/>
    <w:rsid w:val="00803FAE"/>
    <w:rsid w:val="0080605F"/>
    <w:rsid w:val="00807786"/>
    <w:rsid w:val="00811FCB"/>
    <w:rsid w:val="008124D0"/>
    <w:rsid w:val="0081336B"/>
    <w:rsid w:val="00814CE4"/>
    <w:rsid w:val="00814D62"/>
    <w:rsid w:val="008158D6"/>
    <w:rsid w:val="00817196"/>
    <w:rsid w:val="00820556"/>
    <w:rsid w:val="008235DB"/>
    <w:rsid w:val="00824AB4"/>
    <w:rsid w:val="00825C42"/>
    <w:rsid w:val="00825D25"/>
    <w:rsid w:val="008260BA"/>
    <w:rsid w:val="00827912"/>
    <w:rsid w:val="00827D6F"/>
    <w:rsid w:val="00827F3F"/>
    <w:rsid w:val="008303CC"/>
    <w:rsid w:val="008306E5"/>
    <w:rsid w:val="00830B2B"/>
    <w:rsid w:val="00831401"/>
    <w:rsid w:val="00832A19"/>
    <w:rsid w:val="00833D31"/>
    <w:rsid w:val="0083517C"/>
    <w:rsid w:val="008356DC"/>
    <w:rsid w:val="00836A7D"/>
    <w:rsid w:val="008376AC"/>
    <w:rsid w:val="008416F1"/>
    <w:rsid w:val="00841ACA"/>
    <w:rsid w:val="00842053"/>
    <w:rsid w:val="008432FD"/>
    <w:rsid w:val="008438D1"/>
    <w:rsid w:val="0084396B"/>
    <w:rsid w:val="008444E8"/>
    <w:rsid w:val="0084489B"/>
    <w:rsid w:val="008448DF"/>
    <w:rsid w:val="00844BE3"/>
    <w:rsid w:val="00844E80"/>
    <w:rsid w:val="00846FE7"/>
    <w:rsid w:val="00847302"/>
    <w:rsid w:val="00850DB6"/>
    <w:rsid w:val="008514E1"/>
    <w:rsid w:val="008523A1"/>
    <w:rsid w:val="00853AB2"/>
    <w:rsid w:val="008549C4"/>
    <w:rsid w:val="00856911"/>
    <w:rsid w:val="00862ED9"/>
    <w:rsid w:val="008677FD"/>
    <w:rsid w:val="008706D4"/>
    <w:rsid w:val="00870F8A"/>
    <w:rsid w:val="008719A4"/>
    <w:rsid w:val="00871D23"/>
    <w:rsid w:val="00873447"/>
    <w:rsid w:val="00874312"/>
    <w:rsid w:val="0087437C"/>
    <w:rsid w:val="008754BC"/>
    <w:rsid w:val="00875CD7"/>
    <w:rsid w:val="00876B4D"/>
    <w:rsid w:val="00876C97"/>
    <w:rsid w:val="00877F18"/>
    <w:rsid w:val="00881271"/>
    <w:rsid w:val="00882E76"/>
    <w:rsid w:val="008837E6"/>
    <w:rsid w:val="00884F58"/>
    <w:rsid w:val="0088568B"/>
    <w:rsid w:val="00890779"/>
    <w:rsid w:val="00890D3F"/>
    <w:rsid w:val="00891206"/>
    <w:rsid w:val="008941E3"/>
    <w:rsid w:val="00894A88"/>
    <w:rsid w:val="00895386"/>
    <w:rsid w:val="00897465"/>
    <w:rsid w:val="00897C3D"/>
    <w:rsid w:val="008A1353"/>
    <w:rsid w:val="008A1575"/>
    <w:rsid w:val="008A21FF"/>
    <w:rsid w:val="008A2CE2"/>
    <w:rsid w:val="008A30AC"/>
    <w:rsid w:val="008A44B8"/>
    <w:rsid w:val="008A4989"/>
    <w:rsid w:val="008A51A8"/>
    <w:rsid w:val="008A54C7"/>
    <w:rsid w:val="008A5528"/>
    <w:rsid w:val="008A6273"/>
    <w:rsid w:val="008A77D8"/>
    <w:rsid w:val="008A7C92"/>
    <w:rsid w:val="008B0483"/>
    <w:rsid w:val="008B120C"/>
    <w:rsid w:val="008B15D3"/>
    <w:rsid w:val="008B51A0"/>
    <w:rsid w:val="008B592A"/>
    <w:rsid w:val="008B7B5C"/>
    <w:rsid w:val="008C0C99"/>
    <w:rsid w:val="008C0EA3"/>
    <w:rsid w:val="008C2017"/>
    <w:rsid w:val="008C2CA3"/>
    <w:rsid w:val="008C4901"/>
    <w:rsid w:val="008C4958"/>
    <w:rsid w:val="008C4BAA"/>
    <w:rsid w:val="008C6AE8"/>
    <w:rsid w:val="008C6EC4"/>
    <w:rsid w:val="008C7573"/>
    <w:rsid w:val="008D00A5"/>
    <w:rsid w:val="008D34F1"/>
    <w:rsid w:val="008D365C"/>
    <w:rsid w:val="008D39D8"/>
    <w:rsid w:val="008D5878"/>
    <w:rsid w:val="008D6D1A"/>
    <w:rsid w:val="008D7F25"/>
    <w:rsid w:val="008E065E"/>
    <w:rsid w:val="008E0927"/>
    <w:rsid w:val="008E0E95"/>
    <w:rsid w:val="008E1909"/>
    <w:rsid w:val="008E307F"/>
    <w:rsid w:val="008E3E9D"/>
    <w:rsid w:val="008E45C5"/>
    <w:rsid w:val="008E5B0B"/>
    <w:rsid w:val="008F1C4E"/>
    <w:rsid w:val="008F1EAB"/>
    <w:rsid w:val="008F2FD7"/>
    <w:rsid w:val="008F33DC"/>
    <w:rsid w:val="008F477F"/>
    <w:rsid w:val="008F685D"/>
    <w:rsid w:val="008F6D4D"/>
    <w:rsid w:val="00900272"/>
    <w:rsid w:val="0090204B"/>
    <w:rsid w:val="00902350"/>
    <w:rsid w:val="00902F35"/>
    <w:rsid w:val="0090336B"/>
    <w:rsid w:val="00905131"/>
    <w:rsid w:val="009053AA"/>
    <w:rsid w:val="0090558B"/>
    <w:rsid w:val="00905C49"/>
    <w:rsid w:val="00906939"/>
    <w:rsid w:val="009079BD"/>
    <w:rsid w:val="00910B7D"/>
    <w:rsid w:val="00911171"/>
    <w:rsid w:val="00911272"/>
    <w:rsid w:val="00911DFB"/>
    <w:rsid w:val="00911F96"/>
    <w:rsid w:val="009139D9"/>
    <w:rsid w:val="00914AD8"/>
    <w:rsid w:val="00916079"/>
    <w:rsid w:val="00916B25"/>
    <w:rsid w:val="00917CE9"/>
    <w:rsid w:val="0092075B"/>
    <w:rsid w:val="00920BF2"/>
    <w:rsid w:val="00921BFE"/>
    <w:rsid w:val="00922010"/>
    <w:rsid w:val="00923839"/>
    <w:rsid w:val="009261C2"/>
    <w:rsid w:val="009262C4"/>
    <w:rsid w:val="00931BD9"/>
    <w:rsid w:val="00934BC7"/>
    <w:rsid w:val="00935F2C"/>
    <w:rsid w:val="00936213"/>
    <w:rsid w:val="009368F3"/>
    <w:rsid w:val="00941636"/>
    <w:rsid w:val="00943742"/>
    <w:rsid w:val="00945A5C"/>
    <w:rsid w:val="00945C05"/>
    <w:rsid w:val="00946945"/>
    <w:rsid w:val="00947713"/>
    <w:rsid w:val="009505E3"/>
    <w:rsid w:val="00950D3A"/>
    <w:rsid w:val="00950DE7"/>
    <w:rsid w:val="00952D90"/>
    <w:rsid w:val="0095373B"/>
    <w:rsid w:val="00953920"/>
    <w:rsid w:val="00953D47"/>
    <w:rsid w:val="00955F5D"/>
    <w:rsid w:val="0095681E"/>
    <w:rsid w:val="009572D4"/>
    <w:rsid w:val="009572E3"/>
    <w:rsid w:val="00957D80"/>
    <w:rsid w:val="00960856"/>
    <w:rsid w:val="00961921"/>
    <w:rsid w:val="00962B58"/>
    <w:rsid w:val="0096430A"/>
    <w:rsid w:val="009647F9"/>
    <w:rsid w:val="0096554B"/>
    <w:rsid w:val="0096584A"/>
    <w:rsid w:val="0096671D"/>
    <w:rsid w:val="00970D46"/>
    <w:rsid w:val="009714BF"/>
    <w:rsid w:val="00971F08"/>
    <w:rsid w:val="00974081"/>
    <w:rsid w:val="00975F43"/>
    <w:rsid w:val="0097603D"/>
    <w:rsid w:val="00976949"/>
    <w:rsid w:val="009777B7"/>
    <w:rsid w:val="00980477"/>
    <w:rsid w:val="0098186D"/>
    <w:rsid w:val="0098456E"/>
    <w:rsid w:val="00985253"/>
    <w:rsid w:val="009853B3"/>
    <w:rsid w:val="00990053"/>
    <w:rsid w:val="00990630"/>
    <w:rsid w:val="00991761"/>
    <w:rsid w:val="00992016"/>
    <w:rsid w:val="00994DCA"/>
    <w:rsid w:val="00995C20"/>
    <w:rsid w:val="009960EC"/>
    <w:rsid w:val="009970DD"/>
    <w:rsid w:val="009A0FBA"/>
    <w:rsid w:val="009A1601"/>
    <w:rsid w:val="009A27DE"/>
    <w:rsid w:val="009A3BB6"/>
    <w:rsid w:val="009A462D"/>
    <w:rsid w:val="009A5313"/>
    <w:rsid w:val="009A56D0"/>
    <w:rsid w:val="009A5CBA"/>
    <w:rsid w:val="009B1F30"/>
    <w:rsid w:val="009B22A5"/>
    <w:rsid w:val="009B274E"/>
    <w:rsid w:val="009B2F24"/>
    <w:rsid w:val="009B3AC2"/>
    <w:rsid w:val="009B4DF4"/>
    <w:rsid w:val="009B564E"/>
    <w:rsid w:val="009B7E87"/>
    <w:rsid w:val="009C0168"/>
    <w:rsid w:val="009C0169"/>
    <w:rsid w:val="009C1002"/>
    <w:rsid w:val="009C1D64"/>
    <w:rsid w:val="009C403E"/>
    <w:rsid w:val="009C4FEC"/>
    <w:rsid w:val="009C694B"/>
    <w:rsid w:val="009C7C31"/>
    <w:rsid w:val="009C7DD9"/>
    <w:rsid w:val="009D149B"/>
    <w:rsid w:val="009D16C6"/>
    <w:rsid w:val="009D2158"/>
    <w:rsid w:val="009D2755"/>
    <w:rsid w:val="009D2AFF"/>
    <w:rsid w:val="009D3CA3"/>
    <w:rsid w:val="009D4FF0"/>
    <w:rsid w:val="009D5838"/>
    <w:rsid w:val="009D703C"/>
    <w:rsid w:val="009D718F"/>
    <w:rsid w:val="009E068F"/>
    <w:rsid w:val="009E14E0"/>
    <w:rsid w:val="009E1C51"/>
    <w:rsid w:val="009E338F"/>
    <w:rsid w:val="009E35DB"/>
    <w:rsid w:val="009E47A3"/>
    <w:rsid w:val="009E5018"/>
    <w:rsid w:val="009F08F3"/>
    <w:rsid w:val="009F0A21"/>
    <w:rsid w:val="009F344F"/>
    <w:rsid w:val="009F439E"/>
    <w:rsid w:val="009F45C3"/>
    <w:rsid w:val="009F5BA7"/>
    <w:rsid w:val="00A00663"/>
    <w:rsid w:val="00A031D8"/>
    <w:rsid w:val="00A048A8"/>
    <w:rsid w:val="00A04F49"/>
    <w:rsid w:val="00A05A0B"/>
    <w:rsid w:val="00A0680D"/>
    <w:rsid w:val="00A0777D"/>
    <w:rsid w:val="00A07D63"/>
    <w:rsid w:val="00A10D0A"/>
    <w:rsid w:val="00A12868"/>
    <w:rsid w:val="00A13E54"/>
    <w:rsid w:val="00A15A7C"/>
    <w:rsid w:val="00A17F63"/>
    <w:rsid w:val="00A2193B"/>
    <w:rsid w:val="00A220AE"/>
    <w:rsid w:val="00A22776"/>
    <w:rsid w:val="00A2351A"/>
    <w:rsid w:val="00A24909"/>
    <w:rsid w:val="00A264A9"/>
    <w:rsid w:val="00A268A5"/>
    <w:rsid w:val="00A26DCF"/>
    <w:rsid w:val="00A27785"/>
    <w:rsid w:val="00A30187"/>
    <w:rsid w:val="00A313B7"/>
    <w:rsid w:val="00A316BE"/>
    <w:rsid w:val="00A31A68"/>
    <w:rsid w:val="00A3448A"/>
    <w:rsid w:val="00A36297"/>
    <w:rsid w:val="00A3772C"/>
    <w:rsid w:val="00A41E2B"/>
    <w:rsid w:val="00A42B4B"/>
    <w:rsid w:val="00A42C62"/>
    <w:rsid w:val="00A42F57"/>
    <w:rsid w:val="00A43CBF"/>
    <w:rsid w:val="00A43D86"/>
    <w:rsid w:val="00A44271"/>
    <w:rsid w:val="00A45B74"/>
    <w:rsid w:val="00A507E2"/>
    <w:rsid w:val="00A5167F"/>
    <w:rsid w:val="00A52124"/>
    <w:rsid w:val="00A52E1D"/>
    <w:rsid w:val="00A5411F"/>
    <w:rsid w:val="00A555E8"/>
    <w:rsid w:val="00A5690C"/>
    <w:rsid w:val="00A60F06"/>
    <w:rsid w:val="00A61499"/>
    <w:rsid w:val="00A62709"/>
    <w:rsid w:val="00A62A77"/>
    <w:rsid w:val="00A63483"/>
    <w:rsid w:val="00A65619"/>
    <w:rsid w:val="00A657D7"/>
    <w:rsid w:val="00A660AC"/>
    <w:rsid w:val="00A67E6C"/>
    <w:rsid w:val="00A67F2B"/>
    <w:rsid w:val="00A71B99"/>
    <w:rsid w:val="00A728EF"/>
    <w:rsid w:val="00A72CE3"/>
    <w:rsid w:val="00A7322A"/>
    <w:rsid w:val="00A739D0"/>
    <w:rsid w:val="00A749A5"/>
    <w:rsid w:val="00A761D4"/>
    <w:rsid w:val="00A773A7"/>
    <w:rsid w:val="00A77EC4"/>
    <w:rsid w:val="00A80DB4"/>
    <w:rsid w:val="00A8158A"/>
    <w:rsid w:val="00A8245C"/>
    <w:rsid w:val="00A84EF8"/>
    <w:rsid w:val="00A86E2B"/>
    <w:rsid w:val="00A87DCD"/>
    <w:rsid w:val="00A911AC"/>
    <w:rsid w:val="00A91BE2"/>
    <w:rsid w:val="00A92879"/>
    <w:rsid w:val="00A92D04"/>
    <w:rsid w:val="00A93E32"/>
    <w:rsid w:val="00A9442A"/>
    <w:rsid w:val="00A955A1"/>
    <w:rsid w:val="00A96E4E"/>
    <w:rsid w:val="00A97B54"/>
    <w:rsid w:val="00AA016F"/>
    <w:rsid w:val="00AA1ED6"/>
    <w:rsid w:val="00AA2703"/>
    <w:rsid w:val="00AA3FB9"/>
    <w:rsid w:val="00AA51D6"/>
    <w:rsid w:val="00AB0BC8"/>
    <w:rsid w:val="00AB11CA"/>
    <w:rsid w:val="00AB14D9"/>
    <w:rsid w:val="00AB4AB8"/>
    <w:rsid w:val="00AB4D96"/>
    <w:rsid w:val="00AB639B"/>
    <w:rsid w:val="00AB655E"/>
    <w:rsid w:val="00AB662C"/>
    <w:rsid w:val="00AC007F"/>
    <w:rsid w:val="00AC0B5A"/>
    <w:rsid w:val="00AC2870"/>
    <w:rsid w:val="00AC2ECD"/>
    <w:rsid w:val="00AC3119"/>
    <w:rsid w:val="00AC49FB"/>
    <w:rsid w:val="00AC5A10"/>
    <w:rsid w:val="00AD0AA3"/>
    <w:rsid w:val="00AD2ED0"/>
    <w:rsid w:val="00AD3F94"/>
    <w:rsid w:val="00AD411D"/>
    <w:rsid w:val="00AD4A5A"/>
    <w:rsid w:val="00AD7BE9"/>
    <w:rsid w:val="00AE0545"/>
    <w:rsid w:val="00AE112D"/>
    <w:rsid w:val="00AE17C6"/>
    <w:rsid w:val="00AE27AC"/>
    <w:rsid w:val="00AE40E0"/>
    <w:rsid w:val="00AE4DBA"/>
    <w:rsid w:val="00AE4F07"/>
    <w:rsid w:val="00AE55F5"/>
    <w:rsid w:val="00AE60CB"/>
    <w:rsid w:val="00AE6AA9"/>
    <w:rsid w:val="00AF1C5D"/>
    <w:rsid w:val="00AF2B63"/>
    <w:rsid w:val="00AF42D7"/>
    <w:rsid w:val="00AF497C"/>
    <w:rsid w:val="00AF7C9C"/>
    <w:rsid w:val="00B006FE"/>
    <w:rsid w:val="00B007CB"/>
    <w:rsid w:val="00B021D2"/>
    <w:rsid w:val="00B02AA9"/>
    <w:rsid w:val="00B02FA3"/>
    <w:rsid w:val="00B05084"/>
    <w:rsid w:val="00B0618C"/>
    <w:rsid w:val="00B113BA"/>
    <w:rsid w:val="00B157F9"/>
    <w:rsid w:val="00B15E49"/>
    <w:rsid w:val="00B170E5"/>
    <w:rsid w:val="00B17568"/>
    <w:rsid w:val="00B17667"/>
    <w:rsid w:val="00B20256"/>
    <w:rsid w:val="00B20D09"/>
    <w:rsid w:val="00B251AF"/>
    <w:rsid w:val="00B26DD5"/>
    <w:rsid w:val="00B2763F"/>
    <w:rsid w:val="00B27AAC"/>
    <w:rsid w:val="00B3035F"/>
    <w:rsid w:val="00B30929"/>
    <w:rsid w:val="00B31414"/>
    <w:rsid w:val="00B32CCD"/>
    <w:rsid w:val="00B372AA"/>
    <w:rsid w:val="00B40445"/>
    <w:rsid w:val="00B409E0"/>
    <w:rsid w:val="00B41888"/>
    <w:rsid w:val="00B44CB4"/>
    <w:rsid w:val="00B45A52"/>
    <w:rsid w:val="00B45C45"/>
    <w:rsid w:val="00B46175"/>
    <w:rsid w:val="00B548B7"/>
    <w:rsid w:val="00B57E44"/>
    <w:rsid w:val="00B607AE"/>
    <w:rsid w:val="00B60835"/>
    <w:rsid w:val="00B61AE3"/>
    <w:rsid w:val="00B621A5"/>
    <w:rsid w:val="00B63063"/>
    <w:rsid w:val="00B63B15"/>
    <w:rsid w:val="00B65970"/>
    <w:rsid w:val="00B664C7"/>
    <w:rsid w:val="00B7001F"/>
    <w:rsid w:val="00B71D7E"/>
    <w:rsid w:val="00B722B2"/>
    <w:rsid w:val="00B739F6"/>
    <w:rsid w:val="00B73E6F"/>
    <w:rsid w:val="00B74E79"/>
    <w:rsid w:val="00B80D1D"/>
    <w:rsid w:val="00B812AF"/>
    <w:rsid w:val="00B81635"/>
    <w:rsid w:val="00B81A6C"/>
    <w:rsid w:val="00B8576D"/>
    <w:rsid w:val="00B85DE5"/>
    <w:rsid w:val="00B8675B"/>
    <w:rsid w:val="00B87158"/>
    <w:rsid w:val="00B875F8"/>
    <w:rsid w:val="00B90F73"/>
    <w:rsid w:val="00B935A2"/>
    <w:rsid w:val="00B93B59"/>
    <w:rsid w:val="00B9406A"/>
    <w:rsid w:val="00B965B9"/>
    <w:rsid w:val="00B96C60"/>
    <w:rsid w:val="00B96E77"/>
    <w:rsid w:val="00B96F76"/>
    <w:rsid w:val="00BA2280"/>
    <w:rsid w:val="00BA2A08"/>
    <w:rsid w:val="00BA56D2"/>
    <w:rsid w:val="00BA5F33"/>
    <w:rsid w:val="00BA6680"/>
    <w:rsid w:val="00BA76E0"/>
    <w:rsid w:val="00BB2A25"/>
    <w:rsid w:val="00BB33BC"/>
    <w:rsid w:val="00BB4C70"/>
    <w:rsid w:val="00BB51E9"/>
    <w:rsid w:val="00BB66D0"/>
    <w:rsid w:val="00BB7D7A"/>
    <w:rsid w:val="00BB7EC3"/>
    <w:rsid w:val="00BC0FDC"/>
    <w:rsid w:val="00BC3053"/>
    <w:rsid w:val="00BC30F2"/>
    <w:rsid w:val="00BC4D2E"/>
    <w:rsid w:val="00BC5BC5"/>
    <w:rsid w:val="00BC6F54"/>
    <w:rsid w:val="00BC7083"/>
    <w:rsid w:val="00BD1375"/>
    <w:rsid w:val="00BD14EA"/>
    <w:rsid w:val="00BD166A"/>
    <w:rsid w:val="00BD2206"/>
    <w:rsid w:val="00BD2377"/>
    <w:rsid w:val="00BD28FC"/>
    <w:rsid w:val="00BD48AC"/>
    <w:rsid w:val="00BD5DF3"/>
    <w:rsid w:val="00BD5F1A"/>
    <w:rsid w:val="00BD5F7F"/>
    <w:rsid w:val="00BD68BC"/>
    <w:rsid w:val="00BE1234"/>
    <w:rsid w:val="00BE1D3B"/>
    <w:rsid w:val="00BE2946"/>
    <w:rsid w:val="00BE2FA6"/>
    <w:rsid w:val="00BE333F"/>
    <w:rsid w:val="00BE3585"/>
    <w:rsid w:val="00BE6A5A"/>
    <w:rsid w:val="00BE7406"/>
    <w:rsid w:val="00BE7603"/>
    <w:rsid w:val="00BF05AE"/>
    <w:rsid w:val="00BF11A0"/>
    <w:rsid w:val="00BF1EEA"/>
    <w:rsid w:val="00BF2D62"/>
    <w:rsid w:val="00BF3279"/>
    <w:rsid w:val="00BF3C7F"/>
    <w:rsid w:val="00BF74C7"/>
    <w:rsid w:val="00C015F1"/>
    <w:rsid w:val="00C01CF8"/>
    <w:rsid w:val="00C01F33"/>
    <w:rsid w:val="00C02CC6"/>
    <w:rsid w:val="00C040F7"/>
    <w:rsid w:val="00C044AB"/>
    <w:rsid w:val="00C0502F"/>
    <w:rsid w:val="00C05706"/>
    <w:rsid w:val="00C07377"/>
    <w:rsid w:val="00C0749B"/>
    <w:rsid w:val="00C0787A"/>
    <w:rsid w:val="00C10478"/>
    <w:rsid w:val="00C10E6A"/>
    <w:rsid w:val="00C11419"/>
    <w:rsid w:val="00C11AEE"/>
    <w:rsid w:val="00C12107"/>
    <w:rsid w:val="00C126CD"/>
    <w:rsid w:val="00C13CFB"/>
    <w:rsid w:val="00C144D4"/>
    <w:rsid w:val="00C14D4B"/>
    <w:rsid w:val="00C154BB"/>
    <w:rsid w:val="00C205E8"/>
    <w:rsid w:val="00C2275E"/>
    <w:rsid w:val="00C238E0"/>
    <w:rsid w:val="00C251A9"/>
    <w:rsid w:val="00C25798"/>
    <w:rsid w:val="00C2724C"/>
    <w:rsid w:val="00C278B5"/>
    <w:rsid w:val="00C279B5"/>
    <w:rsid w:val="00C27C45"/>
    <w:rsid w:val="00C27DEE"/>
    <w:rsid w:val="00C3084F"/>
    <w:rsid w:val="00C31078"/>
    <w:rsid w:val="00C34B00"/>
    <w:rsid w:val="00C3719D"/>
    <w:rsid w:val="00C37CB2"/>
    <w:rsid w:val="00C42151"/>
    <w:rsid w:val="00C4347E"/>
    <w:rsid w:val="00C473A5"/>
    <w:rsid w:val="00C47B7A"/>
    <w:rsid w:val="00C51597"/>
    <w:rsid w:val="00C51898"/>
    <w:rsid w:val="00C51A16"/>
    <w:rsid w:val="00C51D41"/>
    <w:rsid w:val="00C54995"/>
    <w:rsid w:val="00C54D41"/>
    <w:rsid w:val="00C570B3"/>
    <w:rsid w:val="00C57784"/>
    <w:rsid w:val="00C57B14"/>
    <w:rsid w:val="00C60783"/>
    <w:rsid w:val="00C60863"/>
    <w:rsid w:val="00C6220D"/>
    <w:rsid w:val="00C64672"/>
    <w:rsid w:val="00C66C26"/>
    <w:rsid w:val="00C6714F"/>
    <w:rsid w:val="00C703F9"/>
    <w:rsid w:val="00C70697"/>
    <w:rsid w:val="00C716AA"/>
    <w:rsid w:val="00C72093"/>
    <w:rsid w:val="00C723F0"/>
    <w:rsid w:val="00C7276B"/>
    <w:rsid w:val="00C72EF4"/>
    <w:rsid w:val="00C7324D"/>
    <w:rsid w:val="00C744C5"/>
    <w:rsid w:val="00C744FE"/>
    <w:rsid w:val="00C75D2F"/>
    <w:rsid w:val="00C7615F"/>
    <w:rsid w:val="00C7645C"/>
    <w:rsid w:val="00C767BE"/>
    <w:rsid w:val="00C76E3C"/>
    <w:rsid w:val="00C77C61"/>
    <w:rsid w:val="00C80B66"/>
    <w:rsid w:val="00C80BD2"/>
    <w:rsid w:val="00C810F2"/>
    <w:rsid w:val="00C81568"/>
    <w:rsid w:val="00C820E6"/>
    <w:rsid w:val="00C85099"/>
    <w:rsid w:val="00C867F3"/>
    <w:rsid w:val="00C9027A"/>
    <w:rsid w:val="00C9068E"/>
    <w:rsid w:val="00C93814"/>
    <w:rsid w:val="00C93C4B"/>
    <w:rsid w:val="00C944AB"/>
    <w:rsid w:val="00C95B40"/>
    <w:rsid w:val="00C97DA1"/>
    <w:rsid w:val="00C97EE2"/>
    <w:rsid w:val="00CA052C"/>
    <w:rsid w:val="00CA1ED8"/>
    <w:rsid w:val="00CA4B10"/>
    <w:rsid w:val="00CA5C8E"/>
    <w:rsid w:val="00CB1F63"/>
    <w:rsid w:val="00CB32CC"/>
    <w:rsid w:val="00CB460B"/>
    <w:rsid w:val="00CB7170"/>
    <w:rsid w:val="00CB783F"/>
    <w:rsid w:val="00CC040E"/>
    <w:rsid w:val="00CC111F"/>
    <w:rsid w:val="00CC13E8"/>
    <w:rsid w:val="00CC2011"/>
    <w:rsid w:val="00CC2610"/>
    <w:rsid w:val="00CC3EA0"/>
    <w:rsid w:val="00CC477B"/>
    <w:rsid w:val="00CC6CB0"/>
    <w:rsid w:val="00CC7B45"/>
    <w:rsid w:val="00CD091A"/>
    <w:rsid w:val="00CD0D9F"/>
    <w:rsid w:val="00CD1188"/>
    <w:rsid w:val="00CD23DF"/>
    <w:rsid w:val="00CD2ED1"/>
    <w:rsid w:val="00CD337B"/>
    <w:rsid w:val="00CD4F95"/>
    <w:rsid w:val="00CD7A9B"/>
    <w:rsid w:val="00CD7C72"/>
    <w:rsid w:val="00CE0424"/>
    <w:rsid w:val="00CE1F03"/>
    <w:rsid w:val="00CE349E"/>
    <w:rsid w:val="00CE48D7"/>
    <w:rsid w:val="00CE53B0"/>
    <w:rsid w:val="00CE5873"/>
    <w:rsid w:val="00CE5D07"/>
    <w:rsid w:val="00CE71EB"/>
    <w:rsid w:val="00CE7561"/>
    <w:rsid w:val="00CF01D8"/>
    <w:rsid w:val="00CF1354"/>
    <w:rsid w:val="00CF3B1F"/>
    <w:rsid w:val="00CF3BF6"/>
    <w:rsid w:val="00CF625B"/>
    <w:rsid w:val="00CF687E"/>
    <w:rsid w:val="00D0119D"/>
    <w:rsid w:val="00D0349B"/>
    <w:rsid w:val="00D05849"/>
    <w:rsid w:val="00D05A58"/>
    <w:rsid w:val="00D07C6E"/>
    <w:rsid w:val="00D10249"/>
    <w:rsid w:val="00D1082F"/>
    <w:rsid w:val="00D115C3"/>
    <w:rsid w:val="00D11897"/>
    <w:rsid w:val="00D11AAA"/>
    <w:rsid w:val="00D13135"/>
    <w:rsid w:val="00D13CBD"/>
    <w:rsid w:val="00D13E4E"/>
    <w:rsid w:val="00D221EC"/>
    <w:rsid w:val="00D239A7"/>
    <w:rsid w:val="00D23F47"/>
    <w:rsid w:val="00D26D23"/>
    <w:rsid w:val="00D27501"/>
    <w:rsid w:val="00D27DB3"/>
    <w:rsid w:val="00D30DDB"/>
    <w:rsid w:val="00D328DF"/>
    <w:rsid w:val="00D358A4"/>
    <w:rsid w:val="00D36E71"/>
    <w:rsid w:val="00D37D87"/>
    <w:rsid w:val="00D40B33"/>
    <w:rsid w:val="00D40FAC"/>
    <w:rsid w:val="00D41732"/>
    <w:rsid w:val="00D4318F"/>
    <w:rsid w:val="00D438BF"/>
    <w:rsid w:val="00D440F8"/>
    <w:rsid w:val="00D44771"/>
    <w:rsid w:val="00D44D31"/>
    <w:rsid w:val="00D47051"/>
    <w:rsid w:val="00D531A1"/>
    <w:rsid w:val="00D53932"/>
    <w:rsid w:val="00D546FF"/>
    <w:rsid w:val="00D55557"/>
    <w:rsid w:val="00D55ACE"/>
    <w:rsid w:val="00D55AD5"/>
    <w:rsid w:val="00D56BA3"/>
    <w:rsid w:val="00D5766A"/>
    <w:rsid w:val="00D576CA"/>
    <w:rsid w:val="00D61843"/>
    <w:rsid w:val="00D61AF5"/>
    <w:rsid w:val="00D6416E"/>
    <w:rsid w:val="00D644AD"/>
    <w:rsid w:val="00D652B5"/>
    <w:rsid w:val="00D66155"/>
    <w:rsid w:val="00D708B0"/>
    <w:rsid w:val="00D70AF3"/>
    <w:rsid w:val="00D71A66"/>
    <w:rsid w:val="00D77B1D"/>
    <w:rsid w:val="00D8021F"/>
    <w:rsid w:val="00D80236"/>
    <w:rsid w:val="00D80383"/>
    <w:rsid w:val="00D823C6"/>
    <w:rsid w:val="00D8327F"/>
    <w:rsid w:val="00D84352"/>
    <w:rsid w:val="00D86CA3"/>
    <w:rsid w:val="00D871CE"/>
    <w:rsid w:val="00D904AC"/>
    <w:rsid w:val="00D9196D"/>
    <w:rsid w:val="00D91DAA"/>
    <w:rsid w:val="00D92982"/>
    <w:rsid w:val="00D92C95"/>
    <w:rsid w:val="00DA305E"/>
    <w:rsid w:val="00DA5417"/>
    <w:rsid w:val="00DA56E8"/>
    <w:rsid w:val="00DA56FF"/>
    <w:rsid w:val="00DA7592"/>
    <w:rsid w:val="00DB0A9F"/>
    <w:rsid w:val="00DB377D"/>
    <w:rsid w:val="00DB4670"/>
    <w:rsid w:val="00DB5F69"/>
    <w:rsid w:val="00DB6AD3"/>
    <w:rsid w:val="00DC2D36"/>
    <w:rsid w:val="00DC323D"/>
    <w:rsid w:val="00DC3C19"/>
    <w:rsid w:val="00DC53EF"/>
    <w:rsid w:val="00DC54CF"/>
    <w:rsid w:val="00DD00A6"/>
    <w:rsid w:val="00DD1BC8"/>
    <w:rsid w:val="00DD250E"/>
    <w:rsid w:val="00DD47D3"/>
    <w:rsid w:val="00DD51B0"/>
    <w:rsid w:val="00DD73F2"/>
    <w:rsid w:val="00DD7C61"/>
    <w:rsid w:val="00DE0392"/>
    <w:rsid w:val="00DE1149"/>
    <w:rsid w:val="00DE5608"/>
    <w:rsid w:val="00DE58D0"/>
    <w:rsid w:val="00DE654F"/>
    <w:rsid w:val="00DE7B16"/>
    <w:rsid w:val="00DF0B6E"/>
    <w:rsid w:val="00DF0B91"/>
    <w:rsid w:val="00DF1069"/>
    <w:rsid w:val="00DF15E0"/>
    <w:rsid w:val="00DF28B5"/>
    <w:rsid w:val="00DF37A0"/>
    <w:rsid w:val="00DF52CD"/>
    <w:rsid w:val="00E040BE"/>
    <w:rsid w:val="00E04BD3"/>
    <w:rsid w:val="00E075DA"/>
    <w:rsid w:val="00E110E7"/>
    <w:rsid w:val="00E11B20"/>
    <w:rsid w:val="00E13E70"/>
    <w:rsid w:val="00E17FA2"/>
    <w:rsid w:val="00E22330"/>
    <w:rsid w:val="00E226D2"/>
    <w:rsid w:val="00E23604"/>
    <w:rsid w:val="00E23B9B"/>
    <w:rsid w:val="00E25B0A"/>
    <w:rsid w:val="00E27DF5"/>
    <w:rsid w:val="00E30B5A"/>
    <w:rsid w:val="00E3123D"/>
    <w:rsid w:val="00E31461"/>
    <w:rsid w:val="00E31D43"/>
    <w:rsid w:val="00E32608"/>
    <w:rsid w:val="00E328B8"/>
    <w:rsid w:val="00E32BF1"/>
    <w:rsid w:val="00E34188"/>
    <w:rsid w:val="00E34B6E"/>
    <w:rsid w:val="00E35269"/>
    <w:rsid w:val="00E35559"/>
    <w:rsid w:val="00E36E1B"/>
    <w:rsid w:val="00E3706F"/>
    <w:rsid w:val="00E3723A"/>
    <w:rsid w:val="00E37860"/>
    <w:rsid w:val="00E40842"/>
    <w:rsid w:val="00E4214F"/>
    <w:rsid w:val="00E4244D"/>
    <w:rsid w:val="00E446F1"/>
    <w:rsid w:val="00E46886"/>
    <w:rsid w:val="00E47AEF"/>
    <w:rsid w:val="00E51D90"/>
    <w:rsid w:val="00E51E4C"/>
    <w:rsid w:val="00E5346B"/>
    <w:rsid w:val="00E53ADF"/>
    <w:rsid w:val="00E53B75"/>
    <w:rsid w:val="00E54E3B"/>
    <w:rsid w:val="00E5606A"/>
    <w:rsid w:val="00E57565"/>
    <w:rsid w:val="00E61DE9"/>
    <w:rsid w:val="00E62CEE"/>
    <w:rsid w:val="00E63838"/>
    <w:rsid w:val="00E63B70"/>
    <w:rsid w:val="00E64434"/>
    <w:rsid w:val="00E65C9D"/>
    <w:rsid w:val="00E667C4"/>
    <w:rsid w:val="00E67C51"/>
    <w:rsid w:val="00E703E3"/>
    <w:rsid w:val="00E71EA2"/>
    <w:rsid w:val="00E72EFC"/>
    <w:rsid w:val="00E7506A"/>
    <w:rsid w:val="00E758EC"/>
    <w:rsid w:val="00E75934"/>
    <w:rsid w:val="00E75EC1"/>
    <w:rsid w:val="00E7643E"/>
    <w:rsid w:val="00E8234C"/>
    <w:rsid w:val="00E8396D"/>
    <w:rsid w:val="00E83AA9"/>
    <w:rsid w:val="00E8405D"/>
    <w:rsid w:val="00E856F6"/>
    <w:rsid w:val="00E85928"/>
    <w:rsid w:val="00E85B43"/>
    <w:rsid w:val="00E87822"/>
    <w:rsid w:val="00E90395"/>
    <w:rsid w:val="00E90803"/>
    <w:rsid w:val="00E90E49"/>
    <w:rsid w:val="00E917F9"/>
    <w:rsid w:val="00E9291C"/>
    <w:rsid w:val="00E93FFE"/>
    <w:rsid w:val="00E94084"/>
    <w:rsid w:val="00E94F8A"/>
    <w:rsid w:val="00E96B11"/>
    <w:rsid w:val="00E97D40"/>
    <w:rsid w:val="00EA70FE"/>
    <w:rsid w:val="00EA7A41"/>
    <w:rsid w:val="00EB077B"/>
    <w:rsid w:val="00EB4EA2"/>
    <w:rsid w:val="00EC1E44"/>
    <w:rsid w:val="00EC24D5"/>
    <w:rsid w:val="00EC27C6"/>
    <w:rsid w:val="00EC3225"/>
    <w:rsid w:val="00EC419F"/>
    <w:rsid w:val="00EC4207"/>
    <w:rsid w:val="00EC55D8"/>
    <w:rsid w:val="00EC5653"/>
    <w:rsid w:val="00EC71CE"/>
    <w:rsid w:val="00ED1006"/>
    <w:rsid w:val="00ED1244"/>
    <w:rsid w:val="00ED3EB6"/>
    <w:rsid w:val="00ED42A6"/>
    <w:rsid w:val="00ED4F47"/>
    <w:rsid w:val="00ED65D6"/>
    <w:rsid w:val="00ED7669"/>
    <w:rsid w:val="00EE0EB8"/>
    <w:rsid w:val="00EE1C7D"/>
    <w:rsid w:val="00EE24FD"/>
    <w:rsid w:val="00EE303F"/>
    <w:rsid w:val="00EE3EA2"/>
    <w:rsid w:val="00EE5F5E"/>
    <w:rsid w:val="00EF0223"/>
    <w:rsid w:val="00EF1150"/>
    <w:rsid w:val="00EF156A"/>
    <w:rsid w:val="00EF18FE"/>
    <w:rsid w:val="00EF3388"/>
    <w:rsid w:val="00EF3781"/>
    <w:rsid w:val="00EF5787"/>
    <w:rsid w:val="00EF5F4B"/>
    <w:rsid w:val="00EF60D0"/>
    <w:rsid w:val="00EF6891"/>
    <w:rsid w:val="00EF6EDB"/>
    <w:rsid w:val="00F00443"/>
    <w:rsid w:val="00F0063F"/>
    <w:rsid w:val="00F0065A"/>
    <w:rsid w:val="00F00CDE"/>
    <w:rsid w:val="00F00E85"/>
    <w:rsid w:val="00F01154"/>
    <w:rsid w:val="00F04286"/>
    <w:rsid w:val="00F04627"/>
    <w:rsid w:val="00F04FF3"/>
    <w:rsid w:val="00F0505C"/>
    <w:rsid w:val="00F05231"/>
    <w:rsid w:val="00F0528D"/>
    <w:rsid w:val="00F06C67"/>
    <w:rsid w:val="00F06DFD"/>
    <w:rsid w:val="00F071D1"/>
    <w:rsid w:val="00F07533"/>
    <w:rsid w:val="00F101A7"/>
    <w:rsid w:val="00F10629"/>
    <w:rsid w:val="00F11094"/>
    <w:rsid w:val="00F15552"/>
    <w:rsid w:val="00F15FA5"/>
    <w:rsid w:val="00F209B7"/>
    <w:rsid w:val="00F21CFA"/>
    <w:rsid w:val="00F2376F"/>
    <w:rsid w:val="00F243D8"/>
    <w:rsid w:val="00F24F58"/>
    <w:rsid w:val="00F25177"/>
    <w:rsid w:val="00F26122"/>
    <w:rsid w:val="00F27064"/>
    <w:rsid w:val="00F30085"/>
    <w:rsid w:val="00F307CF"/>
    <w:rsid w:val="00F30828"/>
    <w:rsid w:val="00F313D6"/>
    <w:rsid w:val="00F36E9D"/>
    <w:rsid w:val="00F40024"/>
    <w:rsid w:val="00F40EBB"/>
    <w:rsid w:val="00F40F0C"/>
    <w:rsid w:val="00F45E19"/>
    <w:rsid w:val="00F4766C"/>
    <w:rsid w:val="00F5060E"/>
    <w:rsid w:val="00F507D1"/>
    <w:rsid w:val="00F519CE"/>
    <w:rsid w:val="00F51ADA"/>
    <w:rsid w:val="00F51BFD"/>
    <w:rsid w:val="00F53ABA"/>
    <w:rsid w:val="00F53CA8"/>
    <w:rsid w:val="00F54107"/>
    <w:rsid w:val="00F60203"/>
    <w:rsid w:val="00F607C5"/>
    <w:rsid w:val="00F60DEA"/>
    <w:rsid w:val="00F62210"/>
    <w:rsid w:val="00F6302A"/>
    <w:rsid w:val="00F63267"/>
    <w:rsid w:val="00F63950"/>
    <w:rsid w:val="00F63F32"/>
    <w:rsid w:val="00F648CD"/>
    <w:rsid w:val="00F64C2B"/>
    <w:rsid w:val="00F651BE"/>
    <w:rsid w:val="00F67F53"/>
    <w:rsid w:val="00F703BE"/>
    <w:rsid w:val="00F71F69"/>
    <w:rsid w:val="00F72B72"/>
    <w:rsid w:val="00F73453"/>
    <w:rsid w:val="00F74BB9"/>
    <w:rsid w:val="00F75582"/>
    <w:rsid w:val="00F76438"/>
    <w:rsid w:val="00F76EFA"/>
    <w:rsid w:val="00F804BE"/>
    <w:rsid w:val="00F807FE"/>
    <w:rsid w:val="00F817CE"/>
    <w:rsid w:val="00F826F9"/>
    <w:rsid w:val="00F83C25"/>
    <w:rsid w:val="00F84057"/>
    <w:rsid w:val="00F8456C"/>
    <w:rsid w:val="00F84EFB"/>
    <w:rsid w:val="00F859D8"/>
    <w:rsid w:val="00F85B14"/>
    <w:rsid w:val="00F868F5"/>
    <w:rsid w:val="00F86C4C"/>
    <w:rsid w:val="00F9056A"/>
    <w:rsid w:val="00F90F8D"/>
    <w:rsid w:val="00F915E5"/>
    <w:rsid w:val="00F92782"/>
    <w:rsid w:val="00F93AA9"/>
    <w:rsid w:val="00F93D15"/>
    <w:rsid w:val="00F95F99"/>
    <w:rsid w:val="00F96985"/>
    <w:rsid w:val="00F97838"/>
    <w:rsid w:val="00FA0A61"/>
    <w:rsid w:val="00FA0E4C"/>
    <w:rsid w:val="00FA1E6B"/>
    <w:rsid w:val="00FA2BB3"/>
    <w:rsid w:val="00FA3D70"/>
    <w:rsid w:val="00FA4763"/>
    <w:rsid w:val="00FA5265"/>
    <w:rsid w:val="00FA65CA"/>
    <w:rsid w:val="00FA755D"/>
    <w:rsid w:val="00FB3FCC"/>
    <w:rsid w:val="00FB48EC"/>
    <w:rsid w:val="00FB4C80"/>
    <w:rsid w:val="00FB6A6A"/>
    <w:rsid w:val="00FC4AF5"/>
    <w:rsid w:val="00FC56C3"/>
    <w:rsid w:val="00FC6770"/>
    <w:rsid w:val="00FC7429"/>
    <w:rsid w:val="00FD07F6"/>
    <w:rsid w:val="00FD097A"/>
    <w:rsid w:val="00FD1EC8"/>
    <w:rsid w:val="00FD23DD"/>
    <w:rsid w:val="00FD2A80"/>
    <w:rsid w:val="00FD47ED"/>
    <w:rsid w:val="00FD4EF8"/>
    <w:rsid w:val="00FD4F95"/>
    <w:rsid w:val="00FD74DB"/>
    <w:rsid w:val="00FD7660"/>
    <w:rsid w:val="00FE0242"/>
    <w:rsid w:val="00FE0655"/>
    <w:rsid w:val="00FE066B"/>
    <w:rsid w:val="00FE14F0"/>
    <w:rsid w:val="00FE2365"/>
    <w:rsid w:val="00FE37D7"/>
    <w:rsid w:val="00FE4C7B"/>
    <w:rsid w:val="00FE6DDA"/>
    <w:rsid w:val="00FE7336"/>
    <w:rsid w:val="00FE787C"/>
    <w:rsid w:val="00FF302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50F40D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439E"/>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aliases w:val="H1,h1,NMP Heading 1,h11,h12,h13,h14,h15,h16,app heading 1,l1,Memo Heading 1,Heading 1_a,heading 1,h17,h111,h121,h131,h141,h151,h161,h18,h112,h122,h132,h142,h152,h162,h19,h113,h123,h133,h143,h153,h163,Alt+1,Alt+11,Alt+12,Alt+13"/>
    <w:next w:val="Normal"/>
    <w:link w:val="Heading1Char"/>
    <w:qFormat/>
    <w:rsid w:val="00F915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DO NOT USE_h2,h21,Head2A,2,UNDERRUBRIK 1-2,H2 Char,h2 Char,Header 2,Header2,22,heading2,2nd level,H21,H22,H23,H24,H25,R2,E2,†berschrift 2,õberschrift 2"/>
    <w:basedOn w:val="Heading1"/>
    <w:next w:val="Normal"/>
    <w:link w:val="Heading2Char"/>
    <w:qFormat/>
    <w:rsid w:val="00F915E5"/>
    <w:pPr>
      <w:pBdr>
        <w:top w:val="none" w:sz="0" w:space="0" w:color="auto"/>
      </w:pBdr>
      <w:spacing w:before="180"/>
      <w:outlineLvl w:val="1"/>
    </w:pPr>
    <w:rPr>
      <w:sz w:val="32"/>
    </w:rPr>
  </w:style>
  <w:style w:type="paragraph" w:styleId="Heading3">
    <w:name w:val="heading 3"/>
    <w:aliases w:val="Underrubrik2,H3,h3,no break,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F915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F915E5"/>
    <w:pPr>
      <w:ind w:left="1418" w:hanging="1418"/>
      <w:outlineLvl w:val="3"/>
    </w:pPr>
    <w:rPr>
      <w:sz w:val="24"/>
    </w:rPr>
  </w:style>
  <w:style w:type="paragraph" w:styleId="Heading5">
    <w:name w:val="heading 5"/>
    <w:aliases w:val="h5,Heading5,H5"/>
    <w:basedOn w:val="Heading4"/>
    <w:next w:val="Normal"/>
    <w:link w:val="Heading5Char"/>
    <w:qFormat/>
    <w:rsid w:val="00F915E5"/>
    <w:pPr>
      <w:ind w:left="1701" w:hanging="1701"/>
      <w:outlineLvl w:val="4"/>
    </w:pPr>
    <w:rPr>
      <w:sz w:val="22"/>
    </w:rPr>
  </w:style>
  <w:style w:type="paragraph" w:styleId="Heading6">
    <w:name w:val="heading 6"/>
    <w:basedOn w:val="H6"/>
    <w:next w:val="Normal"/>
    <w:link w:val="Heading6Char"/>
    <w:qFormat/>
    <w:rsid w:val="00F915E5"/>
    <w:pPr>
      <w:outlineLvl w:val="5"/>
    </w:pPr>
  </w:style>
  <w:style w:type="paragraph" w:styleId="Heading7">
    <w:name w:val="heading 7"/>
    <w:basedOn w:val="H6"/>
    <w:next w:val="Normal"/>
    <w:link w:val="Heading7Char"/>
    <w:qFormat/>
    <w:rsid w:val="00F915E5"/>
    <w:pPr>
      <w:outlineLvl w:val="6"/>
    </w:pPr>
  </w:style>
  <w:style w:type="paragraph" w:styleId="Heading8">
    <w:name w:val="heading 8"/>
    <w:basedOn w:val="Heading1"/>
    <w:next w:val="Normal"/>
    <w:link w:val="Heading8Char"/>
    <w:qFormat/>
    <w:rsid w:val="00F915E5"/>
    <w:pPr>
      <w:ind w:left="0" w:firstLine="0"/>
      <w:outlineLvl w:val="7"/>
    </w:pPr>
  </w:style>
  <w:style w:type="paragraph" w:styleId="Heading9">
    <w:name w:val="heading 9"/>
    <w:basedOn w:val="Heading8"/>
    <w:next w:val="Normal"/>
    <w:link w:val="Heading9Char"/>
    <w:qFormat/>
    <w:rsid w:val="00F915E5"/>
    <w:pPr>
      <w:outlineLvl w:val="8"/>
    </w:pPr>
  </w:style>
  <w:style w:type="character" w:default="1" w:styleId="DefaultParagraphFont">
    <w:name w:val="Default Paragraph Font"/>
    <w:uiPriority w:val="1"/>
    <w:semiHidden/>
    <w:unhideWhenUsed/>
    <w:rsid w:val="009F439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F439E"/>
  </w:style>
  <w:style w:type="paragraph" w:styleId="TOC8">
    <w:name w:val="toc 8"/>
    <w:basedOn w:val="TOC1"/>
    <w:uiPriority w:val="39"/>
    <w:rsid w:val="00F915E5"/>
    <w:pPr>
      <w:spacing w:before="180"/>
      <w:ind w:left="2693" w:hanging="2693"/>
    </w:pPr>
    <w:rPr>
      <w:b/>
    </w:rPr>
  </w:style>
  <w:style w:type="paragraph" w:styleId="TOC1">
    <w:name w:val="toc 1"/>
    <w:uiPriority w:val="39"/>
    <w:rsid w:val="00F915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915E5"/>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qFormat/>
    <w:rsid w:val="00F915E5"/>
    <w:pPr>
      <w:spacing w:before="120" w:after="120"/>
    </w:pPr>
    <w:rPr>
      <w:b/>
      <w:lang w:eastAsia="en-GB"/>
    </w:rPr>
  </w:style>
  <w:style w:type="paragraph" w:styleId="TOC5">
    <w:name w:val="toc 5"/>
    <w:basedOn w:val="TOC4"/>
    <w:uiPriority w:val="39"/>
    <w:rsid w:val="00F915E5"/>
    <w:pPr>
      <w:ind w:left="1701" w:hanging="1701"/>
    </w:pPr>
  </w:style>
  <w:style w:type="paragraph" w:styleId="TOC4">
    <w:name w:val="toc 4"/>
    <w:basedOn w:val="TOC3"/>
    <w:uiPriority w:val="39"/>
    <w:rsid w:val="00F915E5"/>
    <w:pPr>
      <w:ind w:left="1418" w:hanging="1418"/>
    </w:pPr>
  </w:style>
  <w:style w:type="paragraph" w:styleId="TOC3">
    <w:name w:val="toc 3"/>
    <w:basedOn w:val="TOC2"/>
    <w:uiPriority w:val="39"/>
    <w:rsid w:val="00F915E5"/>
    <w:pPr>
      <w:ind w:left="1134" w:hanging="1134"/>
    </w:pPr>
  </w:style>
  <w:style w:type="paragraph" w:styleId="TOC2">
    <w:name w:val="toc 2"/>
    <w:basedOn w:val="TOC1"/>
    <w:uiPriority w:val="39"/>
    <w:rsid w:val="00F915E5"/>
    <w:pPr>
      <w:keepNext w:val="0"/>
      <w:spacing w:before="0"/>
      <w:ind w:left="851" w:hanging="851"/>
    </w:pPr>
    <w:rPr>
      <w:sz w:val="20"/>
    </w:rPr>
  </w:style>
  <w:style w:type="paragraph" w:styleId="Index2">
    <w:name w:val="index 2"/>
    <w:basedOn w:val="Index1"/>
    <w:rsid w:val="00F915E5"/>
    <w:pPr>
      <w:ind w:left="284"/>
    </w:pPr>
  </w:style>
  <w:style w:type="paragraph" w:styleId="Index1">
    <w:name w:val="index 1"/>
    <w:basedOn w:val="Normal"/>
    <w:rsid w:val="00F915E5"/>
    <w:pPr>
      <w:keepLines/>
      <w:spacing w:after="0"/>
    </w:pPr>
  </w:style>
  <w:style w:type="paragraph" w:styleId="DocumentMap">
    <w:name w:val="Document Map"/>
    <w:basedOn w:val="Normal"/>
    <w:link w:val="DocumentMapChar"/>
    <w:rsid w:val="00F915E5"/>
    <w:pPr>
      <w:shd w:val="clear" w:color="auto" w:fill="000080"/>
    </w:pPr>
    <w:rPr>
      <w:rFonts w:ascii="Tahoma" w:hAnsi="Tahoma" w:cs="Tahoma"/>
    </w:rPr>
  </w:style>
  <w:style w:type="paragraph" w:styleId="ListNumber2">
    <w:name w:val="List Number 2"/>
    <w:basedOn w:val="ListNumber"/>
    <w:rsid w:val="00F915E5"/>
    <w:pPr>
      <w:numPr>
        <w:numId w:val="12"/>
      </w:numPr>
    </w:pPr>
  </w:style>
  <w:style w:type="paragraph" w:styleId="ListNumber">
    <w:name w:val="List Number"/>
    <w:basedOn w:val="List"/>
    <w:rsid w:val="00F915E5"/>
    <w:pPr>
      <w:numPr>
        <w:numId w:val="11"/>
      </w:numPr>
    </w:pPr>
    <w:rPr>
      <w:lang w:eastAsia="ja-JP"/>
    </w:rPr>
  </w:style>
  <w:style w:type="paragraph" w:styleId="List">
    <w:name w:val="List"/>
    <w:basedOn w:val="BodyText"/>
    <w:rsid w:val="00F915E5"/>
    <w:pPr>
      <w:ind w:left="568" w:hanging="284"/>
    </w:pPr>
  </w:style>
  <w:style w:type="paragraph" w:styleId="Header">
    <w:name w:val="header"/>
    <w:link w:val="HeaderChar"/>
    <w:rsid w:val="00F915E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915E5"/>
    <w:rPr>
      <w:b/>
      <w:position w:val="6"/>
      <w:sz w:val="16"/>
    </w:rPr>
  </w:style>
  <w:style w:type="paragraph" w:styleId="FootnoteText">
    <w:name w:val="footnote text"/>
    <w:basedOn w:val="Normal"/>
    <w:link w:val="FootnoteTextChar"/>
    <w:rsid w:val="00F915E5"/>
    <w:pPr>
      <w:keepLines/>
      <w:spacing w:after="0"/>
      <w:ind w:left="454" w:hanging="454"/>
    </w:pPr>
    <w:rPr>
      <w:sz w:val="16"/>
    </w:rPr>
  </w:style>
  <w:style w:type="paragraph" w:customStyle="1" w:styleId="3GPPHeader">
    <w:name w:val="3GPP_Header"/>
    <w:basedOn w:val="BodyText"/>
    <w:rsid w:val="00F915E5"/>
    <w:pPr>
      <w:tabs>
        <w:tab w:val="left" w:pos="1701"/>
        <w:tab w:val="right" w:pos="9639"/>
      </w:tabs>
      <w:spacing w:after="240"/>
    </w:pPr>
    <w:rPr>
      <w:b/>
      <w:sz w:val="24"/>
    </w:rPr>
  </w:style>
  <w:style w:type="paragraph" w:styleId="TOC9">
    <w:name w:val="toc 9"/>
    <w:basedOn w:val="TOC8"/>
    <w:uiPriority w:val="39"/>
    <w:rsid w:val="00F915E5"/>
    <w:pPr>
      <w:ind w:left="1418" w:hanging="1418"/>
    </w:pPr>
  </w:style>
  <w:style w:type="paragraph" w:styleId="TOC6">
    <w:name w:val="toc 6"/>
    <w:basedOn w:val="TOC5"/>
    <w:next w:val="Normal"/>
    <w:uiPriority w:val="39"/>
    <w:rsid w:val="00F915E5"/>
    <w:pPr>
      <w:ind w:left="1985" w:hanging="1985"/>
    </w:pPr>
  </w:style>
  <w:style w:type="paragraph" w:styleId="TOC7">
    <w:name w:val="toc 7"/>
    <w:basedOn w:val="TOC6"/>
    <w:next w:val="Normal"/>
    <w:uiPriority w:val="39"/>
    <w:rsid w:val="00F915E5"/>
    <w:pPr>
      <w:ind w:left="2268" w:hanging="2268"/>
    </w:pPr>
  </w:style>
  <w:style w:type="paragraph" w:styleId="ListBullet2">
    <w:name w:val="List Bullet 2"/>
    <w:basedOn w:val="ListBullet"/>
    <w:rsid w:val="00F915E5"/>
    <w:pPr>
      <w:numPr>
        <w:numId w:val="7"/>
      </w:numPr>
    </w:pPr>
  </w:style>
  <w:style w:type="paragraph" w:styleId="ListBullet">
    <w:name w:val="List Bullet"/>
    <w:basedOn w:val="List"/>
    <w:rsid w:val="00F915E5"/>
    <w:pPr>
      <w:numPr>
        <w:numId w:val="6"/>
      </w:numPr>
    </w:pPr>
    <w:rPr>
      <w:lang w:eastAsia="ja-JP"/>
    </w:rPr>
  </w:style>
  <w:style w:type="paragraph" w:styleId="ListBullet3">
    <w:name w:val="List Bullet 3"/>
    <w:basedOn w:val="ListBullet2"/>
    <w:rsid w:val="00F915E5"/>
    <w:pPr>
      <w:numPr>
        <w:numId w:val="8"/>
      </w:numPr>
    </w:pPr>
  </w:style>
  <w:style w:type="paragraph" w:customStyle="1" w:styleId="EQ">
    <w:name w:val="EQ"/>
    <w:basedOn w:val="Normal"/>
    <w:next w:val="Normal"/>
    <w:rsid w:val="00F915E5"/>
    <w:pPr>
      <w:keepLines/>
      <w:tabs>
        <w:tab w:val="center" w:pos="4536"/>
        <w:tab w:val="right" w:pos="9072"/>
      </w:tabs>
    </w:pPr>
    <w:rPr>
      <w:noProof/>
    </w:rPr>
  </w:style>
  <w:style w:type="paragraph" w:styleId="List2">
    <w:name w:val="List 2"/>
    <w:basedOn w:val="List"/>
    <w:rsid w:val="00F915E5"/>
    <w:pPr>
      <w:ind w:left="851"/>
    </w:pPr>
    <w:rPr>
      <w:lang w:eastAsia="ja-JP"/>
    </w:rPr>
  </w:style>
  <w:style w:type="paragraph" w:styleId="List3">
    <w:name w:val="List 3"/>
    <w:basedOn w:val="List2"/>
    <w:rsid w:val="00F915E5"/>
    <w:pPr>
      <w:ind w:left="1135"/>
    </w:pPr>
  </w:style>
  <w:style w:type="paragraph" w:styleId="List4">
    <w:name w:val="List 4"/>
    <w:basedOn w:val="List3"/>
    <w:rsid w:val="00F915E5"/>
    <w:pPr>
      <w:ind w:left="1418"/>
    </w:pPr>
  </w:style>
  <w:style w:type="paragraph" w:styleId="List5">
    <w:name w:val="List 5"/>
    <w:basedOn w:val="List4"/>
    <w:rsid w:val="00F915E5"/>
    <w:pPr>
      <w:ind w:left="1702"/>
    </w:pPr>
  </w:style>
  <w:style w:type="paragraph" w:customStyle="1" w:styleId="EditorsNote">
    <w:name w:val="Editor's Note"/>
    <w:basedOn w:val="NO"/>
    <w:link w:val="EditorsNoteChar"/>
    <w:rsid w:val="00F915E5"/>
    <w:rPr>
      <w:color w:val="FF0000"/>
      <w:lang w:val="x-none" w:eastAsia="x-none"/>
    </w:rPr>
  </w:style>
  <w:style w:type="paragraph" w:styleId="ListBullet4">
    <w:name w:val="List Bullet 4"/>
    <w:basedOn w:val="ListBullet3"/>
    <w:rsid w:val="00F915E5"/>
    <w:pPr>
      <w:numPr>
        <w:numId w:val="9"/>
      </w:numPr>
    </w:pPr>
  </w:style>
  <w:style w:type="paragraph" w:styleId="ListBullet5">
    <w:name w:val="List Bullet 5"/>
    <w:basedOn w:val="ListBullet4"/>
    <w:rsid w:val="00F915E5"/>
    <w:pPr>
      <w:numPr>
        <w:numId w:val="10"/>
      </w:numPr>
    </w:pPr>
  </w:style>
  <w:style w:type="paragraph" w:styleId="Footer">
    <w:name w:val="footer"/>
    <w:basedOn w:val="Header"/>
    <w:link w:val="FooterChar"/>
    <w:rsid w:val="00F915E5"/>
    <w:pPr>
      <w:jc w:val="center"/>
    </w:pPr>
    <w:rPr>
      <w:i/>
    </w:rPr>
  </w:style>
  <w:style w:type="paragraph" w:customStyle="1" w:styleId="Reference">
    <w:name w:val="Reference"/>
    <w:basedOn w:val="BodyText"/>
    <w:link w:val="ReferenceChar"/>
    <w:rsid w:val="00F915E5"/>
    <w:pPr>
      <w:numPr>
        <w:numId w:val="1"/>
      </w:numPr>
    </w:pPr>
  </w:style>
  <w:style w:type="paragraph" w:styleId="BalloonText">
    <w:name w:val="Balloon Text"/>
    <w:basedOn w:val="Normal"/>
    <w:link w:val="BalloonTextChar"/>
    <w:rsid w:val="00F915E5"/>
    <w:pPr>
      <w:spacing w:after="0"/>
    </w:pPr>
    <w:rPr>
      <w:rFonts w:ascii="Segoe UI" w:hAnsi="Segoe UI" w:cs="Segoe UI"/>
      <w:sz w:val="18"/>
      <w:szCs w:val="18"/>
    </w:rPr>
  </w:style>
  <w:style w:type="character" w:styleId="PageNumber">
    <w:name w:val="page number"/>
    <w:basedOn w:val="DefaultParagraphFont"/>
    <w:rsid w:val="00F915E5"/>
  </w:style>
  <w:style w:type="paragraph" w:styleId="BodyText">
    <w:name w:val="Body Text"/>
    <w:aliases w:val="bt,AvtalBrödtext,ändrad, ändrad,Bodytext,AvtalBrodtext,andrad,EHPT,Body Text2,Body3,compact,paragraph 2,body indent,- TF,Requirements,Body Text level 1,Response,Body Text ,à¹×éÍàÃ×èÍ§,Compliance,code,à¹,AvtalBr,bodytext,Block text,body text,sp"/>
    <w:basedOn w:val="Normal"/>
    <w:link w:val="BodyTextChar"/>
    <w:rsid w:val="00F915E5"/>
    <w:pPr>
      <w:spacing w:after="120"/>
      <w:jc w:val="both"/>
    </w:pPr>
    <w:rPr>
      <w:rFonts w:ascii="Arial" w:hAnsi="Arial"/>
    </w:rPr>
  </w:style>
  <w:style w:type="character" w:styleId="Hyperlink">
    <w:name w:val="Hyperlink"/>
    <w:uiPriority w:val="99"/>
    <w:qFormat/>
    <w:rsid w:val="00F915E5"/>
    <w:rPr>
      <w:color w:val="0000FF"/>
      <w:u w:val="single"/>
    </w:rPr>
  </w:style>
  <w:style w:type="character" w:styleId="FollowedHyperlink">
    <w:name w:val="FollowedHyperlink"/>
    <w:unhideWhenUsed/>
    <w:rsid w:val="00F915E5"/>
    <w:rPr>
      <w:color w:val="800080"/>
      <w:u w:val="single"/>
    </w:rPr>
  </w:style>
  <w:style w:type="character" w:styleId="CommentReference">
    <w:name w:val="annotation reference"/>
    <w:uiPriority w:val="99"/>
    <w:qFormat/>
    <w:rsid w:val="00F915E5"/>
    <w:rPr>
      <w:sz w:val="16"/>
      <w:szCs w:val="16"/>
    </w:rPr>
  </w:style>
  <w:style w:type="paragraph" w:styleId="CommentText">
    <w:name w:val="annotation text"/>
    <w:basedOn w:val="Normal"/>
    <w:link w:val="CommentTextChar"/>
    <w:uiPriority w:val="99"/>
    <w:qFormat/>
    <w:rsid w:val="00F915E5"/>
  </w:style>
  <w:style w:type="paragraph" w:styleId="CommentSubject">
    <w:name w:val="annotation subject"/>
    <w:basedOn w:val="CommentText"/>
    <w:next w:val="CommentText"/>
    <w:link w:val="CommentSubjectChar"/>
    <w:rsid w:val="00F915E5"/>
    <w:rPr>
      <w:b/>
      <w:bCs/>
    </w:r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rsid w:val="00F915E5"/>
    <w:rPr>
      <w:rFonts w:ascii="Arial" w:hAnsi="Arial"/>
      <w:sz w:val="36"/>
      <w:lang w:eastAsia="ja-JP"/>
    </w:rPr>
  </w:style>
  <w:style w:type="paragraph" w:customStyle="1" w:styleId="B1">
    <w:name w:val="B1"/>
    <w:basedOn w:val="List"/>
    <w:link w:val="B1Char1"/>
    <w:qFormat/>
    <w:rsid w:val="00F915E5"/>
    <w:rPr>
      <w:rFonts w:ascii="Times New Roman" w:hAnsi="Times New Roman"/>
    </w:rPr>
  </w:style>
  <w:style w:type="paragraph" w:customStyle="1" w:styleId="B2">
    <w:name w:val="B2"/>
    <w:basedOn w:val="List2"/>
    <w:link w:val="B2Char"/>
    <w:qFormat/>
    <w:rsid w:val="00F915E5"/>
    <w:rPr>
      <w:rFonts w:ascii="Times New Roman" w:hAnsi="Times New Roman"/>
    </w:rPr>
  </w:style>
  <w:style w:type="paragraph" w:customStyle="1" w:styleId="B3">
    <w:name w:val="B3"/>
    <w:basedOn w:val="List3"/>
    <w:link w:val="B3Char2"/>
    <w:rsid w:val="00F915E5"/>
    <w:rPr>
      <w:rFonts w:ascii="Times New Roman" w:hAnsi="Times New Roman"/>
    </w:rPr>
  </w:style>
  <w:style w:type="paragraph" w:customStyle="1" w:styleId="B4">
    <w:name w:val="B4"/>
    <w:basedOn w:val="List4"/>
    <w:link w:val="B4Char"/>
    <w:qFormat/>
    <w:rsid w:val="00F915E5"/>
    <w:rPr>
      <w:rFonts w:ascii="Times New Roman" w:hAnsi="Times New Roman"/>
    </w:rPr>
  </w:style>
  <w:style w:type="paragraph" w:customStyle="1" w:styleId="Proposal">
    <w:name w:val="Proposal"/>
    <w:basedOn w:val="BodyText"/>
    <w:link w:val="ProposalChar"/>
    <w:qFormat/>
    <w:rsid w:val="00F915E5"/>
    <w:pPr>
      <w:numPr>
        <w:numId w:val="2"/>
      </w:numPr>
      <w:tabs>
        <w:tab w:val="clear" w:pos="1304"/>
        <w:tab w:val="left" w:pos="1701"/>
      </w:tabs>
      <w:ind w:left="1701" w:hanging="1701"/>
    </w:pPr>
    <w:rPr>
      <w:b/>
      <w:bCs/>
    </w:rPr>
  </w:style>
  <w:style w:type="character" w:customStyle="1" w:styleId="BodyTextChar">
    <w:name w:val="Body Text Char"/>
    <w:aliases w:val="bt Char,AvtalBrödtext Char,ändrad Char, ändrad Char,Bodytext Char,AvtalBrodtext Char,andrad Char,EHPT Char,Body Text2 Char,Body3 Char,compact Char,paragraph 2 Char,body indent Char,- TF Char,Requirements Char,Body Text level 1 Char"/>
    <w:link w:val="BodyText"/>
    <w:rsid w:val="00F915E5"/>
    <w:rPr>
      <w:rFonts w:ascii="Arial" w:hAnsi="Arial"/>
      <w:lang w:val="en-US" w:eastAsia="zh-CN"/>
    </w:rPr>
  </w:style>
  <w:style w:type="paragraph" w:customStyle="1" w:styleId="B5">
    <w:name w:val="B5"/>
    <w:basedOn w:val="List5"/>
    <w:link w:val="B5Char"/>
    <w:rsid w:val="00F915E5"/>
    <w:rPr>
      <w:rFonts w:ascii="Times New Roman" w:hAnsi="Times New Roman"/>
    </w:rPr>
  </w:style>
  <w:style w:type="paragraph" w:customStyle="1" w:styleId="EX">
    <w:name w:val="EX"/>
    <w:basedOn w:val="Normal"/>
    <w:rsid w:val="00F915E5"/>
    <w:pPr>
      <w:keepLines/>
      <w:ind w:left="1702" w:hanging="1418"/>
    </w:pPr>
  </w:style>
  <w:style w:type="paragraph" w:customStyle="1" w:styleId="EW">
    <w:name w:val="EW"/>
    <w:basedOn w:val="EX"/>
    <w:rsid w:val="00F915E5"/>
    <w:pPr>
      <w:spacing w:after="0"/>
    </w:pPr>
  </w:style>
  <w:style w:type="paragraph" w:customStyle="1" w:styleId="TAL">
    <w:name w:val="TAL"/>
    <w:basedOn w:val="Normal"/>
    <w:link w:val="TALCar"/>
    <w:rsid w:val="00F915E5"/>
    <w:pPr>
      <w:keepNext/>
      <w:keepLines/>
      <w:spacing w:after="0"/>
    </w:pPr>
    <w:rPr>
      <w:rFonts w:ascii="Arial" w:hAnsi="Arial"/>
      <w:sz w:val="18"/>
      <w:lang w:val="x-none" w:eastAsia="x-none"/>
    </w:rPr>
  </w:style>
  <w:style w:type="paragraph" w:customStyle="1" w:styleId="TAC">
    <w:name w:val="TAC"/>
    <w:basedOn w:val="TAL"/>
    <w:link w:val="TACChar"/>
    <w:rsid w:val="00F915E5"/>
    <w:pPr>
      <w:jc w:val="center"/>
    </w:pPr>
  </w:style>
  <w:style w:type="paragraph" w:customStyle="1" w:styleId="TAH">
    <w:name w:val="TAH"/>
    <w:basedOn w:val="TAC"/>
    <w:link w:val="TAHCar"/>
    <w:rsid w:val="00F915E5"/>
    <w:rPr>
      <w:b/>
    </w:rPr>
  </w:style>
  <w:style w:type="paragraph" w:customStyle="1" w:styleId="TAN">
    <w:name w:val="TAN"/>
    <w:basedOn w:val="TAL"/>
    <w:rsid w:val="00F915E5"/>
    <w:pPr>
      <w:ind w:left="851" w:hanging="851"/>
    </w:pPr>
  </w:style>
  <w:style w:type="paragraph" w:customStyle="1" w:styleId="TAR">
    <w:name w:val="TAR"/>
    <w:basedOn w:val="TAL"/>
    <w:rsid w:val="00F915E5"/>
    <w:pPr>
      <w:jc w:val="right"/>
    </w:pPr>
  </w:style>
  <w:style w:type="paragraph" w:customStyle="1" w:styleId="TH">
    <w:name w:val="TH"/>
    <w:basedOn w:val="Normal"/>
    <w:link w:val="THChar"/>
    <w:rsid w:val="00F915E5"/>
    <w:pPr>
      <w:keepNext/>
      <w:keepLines/>
      <w:spacing w:before="60"/>
      <w:jc w:val="center"/>
    </w:pPr>
    <w:rPr>
      <w:rFonts w:ascii="Arial" w:hAnsi="Arial"/>
      <w:b/>
      <w:lang w:val="x-none" w:eastAsia="x-none"/>
    </w:rPr>
  </w:style>
  <w:style w:type="paragraph" w:customStyle="1" w:styleId="TF">
    <w:name w:val="TF"/>
    <w:basedOn w:val="TH"/>
    <w:link w:val="TFChar"/>
    <w:rsid w:val="00F915E5"/>
    <w:pPr>
      <w:keepNext w:val="0"/>
      <w:spacing w:before="0" w:after="240"/>
    </w:pPr>
  </w:style>
  <w:style w:type="paragraph" w:customStyle="1" w:styleId="TT">
    <w:name w:val="TT"/>
    <w:basedOn w:val="Heading1"/>
    <w:next w:val="Normal"/>
    <w:rsid w:val="00F915E5"/>
    <w:pPr>
      <w:outlineLvl w:val="9"/>
    </w:pPr>
  </w:style>
  <w:style w:type="paragraph" w:customStyle="1" w:styleId="ZA">
    <w:name w:val="ZA"/>
    <w:rsid w:val="00F915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915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915E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915E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915E5"/>
  </w:style>
  <w:style w:type="paragraph" w:customStyle="1" w:styleId="ZH">
    <w:name w:val="ZH"/>
    <w:rsid w:val="00F915E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915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915E5"/>
    <w:pPr>
      <w:framePr w:hRule="auto" w:wrap="notBeside" w:y="852"/>
    </w:pPr>
    <w:rPr>
      <w:i w:val="0"/>
      <w:sz w:val="40"/>
    </w:rPr>
  </w:style>
  <w:style w:type="paragraph" w:customStyle="1" w:styleId="ZU">
    <w:name w:val="ZU"/>
    <w:rsid w:val="00F915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915E5"/>
    <w:pPr>
      <w:framePr w:wrap="notBeside" w:y="16161"/>
    </w:pPr>
  </w:style>
  <w:style w:type="paragraph" w:customStyle="1" w:styleId="FP">
    <w:name w:val="FP"/>
    <w:basedOn w:val="Normal"/>
    <w:rsid w:val="00F915E5"/>
    <w:pPr>
      <w:spacing w:after="0"/>
    </w:pPr>
  </w:style>
  <w:style w:type="paragraph" w:customStyle="1" w:styleId="Observation">
    <w:name w:val="Observation"/>
    <w:basedOn w:val="Proposal"/>
    <w:qFormat/>
    <w:rsid w:val="00F915E5"/>
    <w:pPr>
      <w:numPr>
        <w:numId w:val="4"/>
      </w:numPr>
      <w:ind w:left="1701" w:hanging="1701"/>
    </w:pPr>
    <w:rPr>
      <w:lang w:eastAsia="ja-JP"/>
    </w:rPr>
  </w:style>
  <w:style w:type="paragraph" w:styleId="TableofFigures">
    <w:name w:val="table of figures"/>
    <w:basedOn w:val="BodyText"/>
    <w:next w:val="Normal"/>
    <w:uiPriority w:val="99"/>
    <w:rsid w:val="00F915E5"/>
    <w:pPr>
      <w:ind w:left="1701" w:hanging="1701"/>
      <w:jc w:val="left"/>
    </w:pPr>
    <w:rPr>
      <w:b/>
    </w:rPr>
  </w:style>
  <w:style w:type="character" w:customStyle="1" w:styleId="B1Char1">
    <w:name w:val="B1 Char1"/>
    <w:link w:val="B1"/>
    <w:qFormat/>
    <w:rsid w:val="00F915E5"/>
    <w:rPr>
      <w:rFonts w:ascii="Times New Roman" w:hAnsi="Times New Roman"/>
      <w:lang w:val="en-US" w:eastAsia="zh-CN"/>
    </w:rPr>
  </w:style>
  <w:style w:type="character" w:customStyle="1" w:styleId="B2Char">
    <w:name w:val="B2 Char"/>
    <w:link w:val="B2"/>
    <w:qFormat/>
    <w:rsid w:val="00F915E5"/>
    <w:rPr>
      <w:rFonts w:ascii="Times New Roman" w:hAnsi="Times New Roman"/>
      <w:lang w:val="en-US" w:eastAsia="ja-JP"/>
    </w:rPr>
  </w:style>
  <w:style w:type="character" w:customStyle="1" w:styleId="B3Char2">
    <w:name w:val="B3 Char2"/>
    <w:link w:val="B3"/>
    <w:qFormat/>
    <w:rsid w:val="00F915E5"/>
    <w:rPr>
      <w:rFonts w:ascii="Times New Roman" w:hAnsi="Times New Roman"/>
      <w:lang w:val="en-US" w:eastAsia="ja-JP"/>
    </w:rPr>
  </w:style>
  <w:style w:type="character" w:customStyle="1" w:styleId="B4Char">
    <w:name w:val="B4 Char"/>
    <w:link w:val="B4"/>
    <w:rsid w:val="00F915E5"/>
    <w:rPr>
      <w:rFonts w:ascii="Times New Roman" w:hAnsi="Times New Roman"/>
      <w:lang w:val="en-US" w:eastAsia="ja-JP"/>
    </w:rPr>
  </w:style>
  <w:style w:type="character" w:customStyle="1" w:styleId="B5Char">
    <w:name w:val="B5 Char"/>
    <w:link w:val="B5"/>
    <w:rsid w:val="00F915E5"/>
    <w:rPr>
      <w:rFonts w:ascii="Times New Roman" w:hAnsi="Times New Roman"/>
      <w:lang w:val="en-US" w:eastAsia="ja-JP"/>
    </w:rPr>
  </w:style>
  <w:style w:type="paragraph" w:customStyle="1" w:styleId="B6">
    <w:name w:val="B6"/>
    <w:basedOn w:val="B5"/>
    <w:link w:val="B6Char"/>
    <w:rsid w:val="00F915E5"/>
    <w:pPr>
      <w:ind w:left="1985"/>
    </w:pPr>
  </w:style>
  <w:style w:type="character" w:customStyle="1" w:styleId="B6Char">
    <w:name w:val="B6 Char"/>
    <w:link w:val="B6"/>
    <w:rsid w:val="00F915E5"/>
    <w:rPr>
      <w:rFonts w:ascii="Times New Roman" w:hAnsi="Times New Roman"/>
      <w:lang w:val="en-US" w:eastAsia="ja-JP"/>
    </w:rPr>
  </w:style>
  <w:style w:type="paragraph" w:customStyle="1" w:styleId="B7">
    <w:name w:val="B7"/>
    <w:basedOn w:val="B6"/>
    <w:link w:val="B7Char"/>
    <w:rsid w:val="00F915E5"/>
    <w:pPr>
      <w:ind w:left="2269"/>
    </w:pPr>
  </w:style>
  <w:style w:type="character" w:customStyle="1" w:styleId="B7Char">
    <w:name w:val="B7 Char"/>
    <w:basedOn w:val="B6Char"/>
    <w:link w:val="B7"/>
    <w:rsid w:val="00F915E5"/>
    <w:rPr>
      <w:rFonts w:ascii="Times New Roman" w:hAnsi="Times New Roman"/>
      <w:lang w:val="en-US" w:eastAsia="ja-JP"/>
    </w:rPr>
  </w:style>
  <w:style w:type="paragraph" w:customStyle="1" w:styleId="B8">
    <w:name w:val="B8"/>
    <w:basedOn w:val="B7"/>
    <w:qFormat/>
    <w:rsid w:val="00F915E5"/>
    <w:pPr>
      <w:ind w:left="2552"/>
    </w:pPr>
  </w:style>
  <w:style w:type="character" w:customStyle="1" w:styleId="BalloonTextChar">
    <w:name w:val="Balloon Text Char"/>
    <w:link w:val="BalloonText"/>
    <w:rsid w:val="00F915E5"/>
    <w:rPr>
      <w:rFonts w:ascii="Segoe UI" w:hAnsi="Segoe UI" w:cs="Segoe UI"/>
      <w:sz w:val="18"/>
      <w:szCs w:val="18"/>
      <w:lang w:val="en-US" w:eastAsia="ja-JP"/>
    </w:rPr>
  </w:style>
  <w:style w:type="character" w:customStyle="1" w:styleId="CommentTextChar">
    <w:name w:val="Comment Text Char"/>
    <w:link w:val="CommentText"/>
    <w:uiPriority w:val="99"/>
    <w:qFormat/>
    <w:rsid w:val="00F915E5"/>
    <w:rPr>
      <w:rFonts w:ascii="Times New Roman" w:hAnsi="Times New Roman"/>
      <w:lang w:val="en-US" w:eastAsia="ja-JP"/>
    </w:rPr>
  </w:style>
  <w:style w:type="character" w:customStyle="1" w:styleId="CommentSubjectChar">
    <w:name w:val="Comment Subject Char"/>
    <w:link w:val="CommentSubject"/>
    <w:rsid w:val="00F915E5"/>
    <w:rPr>
      <w:rFonts w:ascii="Times New Roman" w:hAnsi="Times New Roman"/>
      <w:b/>
      <w:bCs/>
      <w:lang w:val="en-US" w:eastAsia="ja-JP"/>
    </w:rPr>
  </w:style>
  <w:style w:type="paragraph" w:customStyle="1" w:styleId="CRCoverPage">
    <w:name w:val="CR Cover Page"/>
    <w:link w:val="CRCoverPageZchn"/>
    <w:rsid w:val="00F915E5"/>
    <w:pPr>
      <w:spacing w:after="120"/>
    </w:pPr>
    <w:rPr>
      <w:rFonts w:ascii="Arial" w:hAnsi="Arial"/>
      <w:lang w:eastAsia="ko-KR"/>
    </w:rPr>
  </w:style>
  <w:style w:type="character" w:customStyle="1" w:styleId="CRCoverPageZchn">
    <w:name w:val="CR Cover Page Zchn"/>
    <w:link w:val="CRCoverPage"/>
    <w:rsid w:val="00F915E5"/>
    <w:rPr>
      <w:rFonts w:ascii="Arial" w:hAnsi="Arial"/>
      <w:lang w:eastAsia="ko-KR"/>
    </w:rPr>
  </w:style>
  <w:style w:type="paragraph" w:customStyle="1" w:styleId="Doc-text2">
    <w:name w:val="Doc-text2"/>
    <w:basedOn w:val="Normal"/>
    <w:link w:val="Doc-text2Char"/>
    <w:qFormat/>
    <w:rsid w:val="00F915E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F915E5"/>
    <w:rPr>
      <w:rFonts w:ascii="Arial" w:eastAsia="MS Mincho" w:hAnsi="Arial"/>
      <w:szCs w:val="24"/>
      <w:lang w:val="x-none" w:eastAsia="x-none"/>
    </w:rPr>
  </w:style>
  <w:style w:type="character" w:customStyle="1" w:styleId="DocumentMapChar">
    <w:name w:val="Document Map Char"/>
    <w:link w:val="DocumentMap"/>
    <w:rsid w:val="00F915E5"/>
    <w:rPr>
      <w:rFonts w:ascii="Tahoma" w:hAnsi="Tahoma" w:cs="Tahoma"/>
      <w:shd w:val="clear" w:color="auto" w:fill="000080"/>
      <w:lang w:val="en-US" w:eastAsia="ja-JP"/>
    </w:rPr>
  </w:style>
  <w:style w:type="paragraph" w:customStyle="1" w:styleId="NO">
    <w:name w:val="NO"/>
    <w:basedOn w:val="Normal"/>
    <w:link w:val="NOChar"/>
    <w:rsid w:val="00F915E5"/>
    <w:pPr>
      <w:keepLines/>
      <w:ind w:left="1135" w:hanging="851"/>
    </w:pPr>
  </w:style>
  <w:style w:type="character" w:customStyle="1" w:styleId="NOChar">
    <w:name w:val="NO Char"/>
    <w:link w:val="NO"/>
    <w:qFormat/>
    <w:rsid w:val="00F915E5"/>
    <w:rPr>
      <w:rFonts w:ascii="Times New Roman" w:hAnsi="Times New Roman"/>
      <w:lang w:val="en-US" w:eastAsia="ja-JP"/>
    </w:rPr>
  </w:style>
  <w:style w:type="character" w:customStyle="1" w:styleId="EditorsNoteChar">
    <w:name w:val="Editor's Note Char"/>
    <w:link w:val="EditorsNote"/>
    <w:rsid w:val="00F915E5"/>
    <w:rPr>
      <w:rFonts w:ascii="Times New Roman" w:hAnsi="Times New Roman"/>
      <w:color w:val="FF0000"/>
      <w:lang w:val="x-none" w:eastAsia="x-none"/>
    </w:rPr>
  </w:style>
  <w:style w:type="paragraph" w:customStyle="1" w:styleId="EmailDiscussion">
    <w:name w:val="EmailDiscussion"/>
    <w:basedOn w:val="Normal"/>
    <w:next w:val="Normal"/>
    <w:rsid w:val="00F915E5"/>
    <w:pPr>
      <w:numPr>
        <w:numId w:val="5"/>
      </w:numPr>
      <w:spacing w:before="40" w:after="0"/>
    </w:pPr>
    <w:rPr>
      <w:rFonts w:ascii="Arial" w:eastAsia="MS Mincho" w:hAnsi="Arial"/>
      <w:b/>
      <w:szCs w:val="24"/>
      <w:lang w:eastAsia="en-GB"/>
    </w:rPr>
  </w:style>
  <w:style w:type="character" w:styleId="Emphasis">
    <w:name w:val="Emphasis"/>
    <w:qFormat/>
    <w:rsid w:val="00F915E5"/>
    <w:rPr>
      <w:i/>
      <w:iCs/>
    </w:rPr>
  </w:style>
  <w:style w:type="paragraph" w:customStyle="1" w:styleId="FigureTitle">
    <w:name w:val="Figure_Title"/>
    <w:basedOn w:val="Normal"/>
    <w:next w:val="Normal"/>
    <w:rsid w:val="00F915E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F915E5"/>
    <w:rPr>
      <w:rFonts w:ascii="Arial" w:hAnsi="Arial"/>
      <w:b/>
      <w:noProof/>
      <w:sz w:val="18"/>
      <w:lang w:eastAsia="ja-JP"/>
    </w:rPr>
  </w:style>
  <w:style w:type="character" w:customStyle="1" w:styleId="FooterChar">
    <w:name w:val="Footer Char"/>
    <w:link w:val="Footer"/>
    <w:rsid w:val="00F915E5"/>
    <w:rPr>
      <w:rFonts w:ascii="Arial" w:hAnsi="Arial"/>
      <w:b/>
      <w:i/>
      <w:noProof/>
      <w:sz w:val="18"/>
      <w:lang w:eastAsia="ja-JP"/>
    </w:rPr>
  </w:style>
  <w:style w:type="character" w:customStyle="1" w:styleId="FootnoteTextChar">
    <w:name w:val="Footnote Text Char"/>
    <w:link w:val="FootnoteText"/>
    <w:rsid w:val="00F915E5"/>
    <w:rPr>
      <w:rFonts w:ascii="Times New Roman" w:hAnsi="Times New Roman"/>
      <w:sz w:val="16"/>
      <w:lang w:val="en-US" w:eastAsia="ja-JP"/>
    </w:rPr>
  </w:style>
  <w:style w:type="paragraph" w:customStyle="1" w:styleId="Guidance">
    <w:name w:val="Guidance"/>
    <w:basedOn w:val="Normal"/>
    <w:rsid w:val="00F915E5"/>
    <w:rPr>
      <w:i/>
      <w:color w:val="0000FF"/>
    </w:rPr>
  </w:style>
  <w:style w:type="character" w:customStyle="1" w:styleId="Heading2Char">
    <w:name w:val="Heading 2 Char"/>
    <w:aliases w:val="h2 Char1,DO NOT USE_h2 Char,h21 Char,Head2A Char,2 Char,UNDERRUBRIK 1-2 Char,H2 Char Char,h2 Char Char,Header 2 Char,Header2 Char,22 Char,heading2 Char,2nd level Char,H21 Char,H22 Char,H23 Char,H24 Char,H25 Char,R2 Char,E2 Char"/>
    <w:link w:val="Heading2"/>
    <w:rsid w:val="00F915E5"/>
    <w:rPr>
      <w:rFonts w:ascii="Arial" w:hAnsi="Arial"/>
      <w:sz w:val="32"/>
      <w:lang w:eastAsia="ja-JP"/>
    </w:rPr>
  </w:style>
  <w:style w:type="character" w:customStyle="1" w:styleId="Heading3Char">
    <w:name w:val="Heading 3 Char"/>
    <w:aliases w:val="Underrubrik2 Char,H3 Char,h3 Char,no break Char,Memo Heading 3 Char,hello Char,Titre 3 Car Char,no break Car Char,H3 Car Char,Underrubrik2 Car Char,h3 Car Char,Memo Heading 3 Car Char,hello Car Char,Heading 3 Char Car Char"/>
    <w:link w:val="Heading3"/>
    <w:rsid w:val="00F915E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915E5"/>
    <w:rPr>
      <w:rFonts w:ascii="Arial" w:hAnsi="Arial"/>
      <w:sz w:val="24"/>
      <w:lang w:eastAsia="ja-JP"/>
    </w:rPr>
  </w:style>
  <w:style w:type="character" w:customStyle="1" w:styleId="Heading5Char">
    <w:name w:val="Heading 5 Char"/>
    <w:aliases w:val="h5 Char,Heading5 Char,H5 Char"/>
    <w:link w:val="Heading5"/>
    <w:rsid w:val="00F915E5"/>
    <w:rPr>
      <w:rFonts w:ascii="Arial" w:hAnsi="Arial"/>
      <w:sz w:val="22"/>
      <w:lang w:eastAsia="ja-JP"/>
    </w:rPr>
  </w:style>
  <w:style w:type="paragraph" w:customStyle="1" w:styleId="H6">
    <w:name w:val="H6"/>
    <w:basedOn w:val="Heading5"/>
    <w:next w:val="Normal"/>
    <w:rsid w:val="00F915E5"/>
    <w:pPr>
      <w:ind w:left="1985" w:hanging="1985"/>
      <w:outlineLvl w:val="9"/>
    </w:pPr>
    <w:rPr>
      <w:sz w:val="20"/>
    </w:rPr>
  </w:style>
  <w:style w:type="character" w:customStyle="1" w:styleId="Heading6Char">
    <w:name w:val="Heading 6 Char"/>
    <w:link w:val="Heading6"/>
    <w:rsid w:val="00F915E5"/>
    <w:rPr>
      <w:rFonts w:ascii="Arial" w:hAnsi="Arial"/>
      <w:lang w:eastAsia="ja-JP"/>
    </w:rPr>
  </w:style>
  <w:style w:type="character" w:customStyle="1" w:styleId="Heading7Char">
    <w:name w:val="Heading 7 Char"/>
    <w:link w:val="Heading7"/>
    <w:rsid w:val="00F915E5"/>
    <w:rPr>
      <w:rFonts w:ascii="Arial" w:hAnsi="Arial"/>
      <w:lang w:eastAsia="ja-JP"/>
    </w:rPr>
  </w:style>
  <w:style w:type="character" w:customStyle="1" w:styleId="Heading8Char">
    <w:name w:val="Heading 8 Char"/>
    <w:link w:val="Heading8"/>
    <w:rsid w:val="00F915E5"/>
    <w:rPr>
      <w:rFonts w:ascii="Arial" w:hAnsi="Arial"/>
      <w:sz w:val="36"/>
      <w:lang w:eastAsia="ja-JP"/>
    </w:rPr>
  </w:style>
  <w:style w:type="character" w:customStyle="1" w:styleId="Heading9Char">
    <w:name w:val="Heading 9 Char"/>
    <w:link w:val="Heading9"/>
    <w:rsid w:val="00F915E5"/>
    <w:rPr>
      <w:rFonts w:ascii="Arial" w:hAnsi="Arial"/>
      <w:sz w:val="36"/>
      <w:lang w:eastAsia="ja-JP"/>
    </w:rPr>
  </w:style>
  <w:style w:type="character" w:styleId="HTMLCode">
    <w:name w:val="HTML Code"/>
    <w:uiPriority w:val="99"/>
    <w:unhideWhenUsed/>
    <w:rsid w:val="00F915E5"/>
    <w:rPr>
      <w:rFonts w:ascii="Courier New" w:eastAsia="Times New Roman" w:hAnsi="Courier New" w:cs="Courier New"/>
      <w:sz w:val="20"/>
      <w:szCs w:val="20"/>
    </w:rPr>
  </w:style>
  <w:style w:type="paragraph" w:customStyle="1" w:styleId="LD">
    <w:name w:val="LD"/>
    <w:rsid w:val="00F915E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목록 단락,列表段落,¥¡¡¡¡ì¬º¥¹¥È¶ÎÂä,ÁÐ³ö¶ÎÂä,列表段落1,—ño’i—Ž,¥ê¥¹¥È¶ÎÂä,リスト段落,列出段落,1st level - Bullet List Paragraph,Lettre d'introduction,Paragrafo elenco,Normal bullet 2,Bullet list,목록단락,列"/>
    <w:basedOn w:val="Normal"/>
    <w:link w:val="ListParagraphChar"/>
    <w:uiPriority w:val="34"/>
    <w:qFormat/>
    <w:rsid w:val="00F915E5"/>
    <w:pPr>
      <w:spacing w:after="0"/>
      <w:ind w:left="720"/>
    </w:pPr>
    <w:rPr>
      <w:rFonts w:ascii="Calibri" w:eastAsia="Calibri" w:hAnsi="Calibri"/>
      <w:lang w:val="x-none"/>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列出段落 Char,Paragrafo elenco Char"/>
    <w:link w:val="ListParagraph"/>
    <w:uiPriority w:val="34"/>
    <w:qFormat/>
    <w:locked/>
    <w:rsid w:val="00F915E5"/>
    <w:rPr>
      <w:rFonts w:ascii="Calibri" w:eastAsia="Calibri" w:hAnsi="Calibri"/>
      <w:sz w:val="22"/>
      <w:szCs w:val="22"/>
      <w:lang w:val="x-none" w:eastAsia="en-US"/>
    </w:rPr>
  </w:style>
  <w:style w:type="paragraph" w:customStyle="1" w:styleId="NF">
    <w:name w:val="NF"/>
    <w:basedOn w:val="NO"/>
    <w:rsid w:val="00F915E5"/>
    <w:pPr>
      <w:keepNext/>
      <w:spacing w:after="0"/>
    </w:pPr>
    <w:rPr>
      <w:rFonts w:ascii="Arial" w:hAnsi="Arial"/>
      <w:sz w:val="18"/>
    </w:rPr>
  </w:style>
  <w:style w:type="paragraph" w:customStyle="1" w:styleId="NW">
    <w:name w:val="NW"/>
    <w:basedOn w:val="NO"/>
    <w:rsid w:val="00F915E5"/>
    <w:pPr>
      <w:spacing w:after="0"/>
    </w:pPr>
  </w:style>
  <w:style w:type="paragraph" w:customStyle="1" w:styleId="PL">
    <w:name w:val="PL"/>
    <w:link w:val="PLChar"/>
    <w:qFormat/>
    <w:rsid w:val="00F915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915E5"/>
    <w:rPr>
      <w:rFonts w:ascii="Courier New" w:eastAsia="Batang" w:hAnsi="Courier New"/>
      <w:noProof/>
      <w:sz w:val="16"/>
      <w:shd w:val="clear" w:color="auto" w:fill="E6E6E6"/>
      <w:lang w:eastAsia="sv-SE"/>
    </w:rPr>
  </w:style>
  <w:style w:type="paragraph" w:styleId="PlainText">
    <w:name w:val="Plain Text"/>
    <w:basedOn w:val="Normal"/>
    <w:link w:val="PlainTextChar"/>
    <w:rsid w:val="00F915E5"/>
    <w:rPr>
      <w:rFonts w:ascii="Courier New" w:hAnsi="Courier New"/>
      <w:lang w:val="nb-NO"/>
    </w:rPr>
  </w:style>
  <w:style w:type="character" w:customStyle="1" w:styleId="PlainTextChar">
    <w:name w:val="Plain Text Char"/>
    <w:link w:val="PlainText"/>
    <w:rsid w:val="00F915E5"/>
    <w:rPr>
      <w:rFonts w:ascii="Courier New" w:hAnsi="Courier New"/>
      <w:lang w:val="nb-NO" w:eastAsia="ja-JP"/>
    </w:rPr>
  </w:style>
  <w:style w:type="character" w:styleId="Strong">
    <w:name w:val="Strong"/>
    <w:uiPriority w:val="22"/>
    <w:qFormat/>
    <w:rsid w:val="00F915E5"/>
    <w:rPr>
      <w:b/>
      <w:bCs/>
    </w:rPr>
  </w:style>
  <w:style w:type="table" w:styleId="TableGrid">
    <w:name w:val="Table Grid"/>
    <w:basedOn w:val="TableNormal"/>
    <w:uiPriority w:val="39"/>
    <w:rsid w:val="00F915E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915E5"/>
    <w:rPr>
      <w:rFonts w:ascii="Arial" w:hAnsi="Arial"/>
      <w:sz w:val="18"/>
      <w:lang w:val="x-none" w:eastAsia="x-none"/>
    </w:rPr>
  </w:style>
  <w:style w:type="character" w:customStyle="1" w:styleId="TAHCar">
    <w:name w:val="TAH Car"/>
    <w:link w:val="TAH"/>
    <w:locked/>
    <w:rsid w:val="00F915E5"/>
    <w:rPr>
      <w:rFonts w:ascii="Arial" w:hAnsi="Arial"/>
      <w:b/>
      <w:sz w:val="18"/>
      <w:lang w:val="x-none" w:eastAsia="x-none"/>
    </w:rPr>
  </w:style>
  <w:style w:type="character" w:customStyle="1" w:styleId="THChar">
    <w:name w:val="TH Char"/>
    <w:link w:val="TH"/>
    <w:rsid w:val="00F915E5"/>
    <w:rPr>
      <w:rFonts w:ascii="Arial" w:hAnsi="Arial"/>
      <w:b/>
      <w:lang w:val="x-none" w:eastAsia="x-none"/>
    </w:rPr>
  </w:style>
  <w:style w:type="paragraph" w:customStyle="1" w:styleId="TAJ">
    <w:name w:val="TAJ"/>
    <w:basedOn w:val="TH"/>
    <w:rsid w:val="00F915E5"/>
  </w:style>
  <w:style w:type="paragraph" w:customStyle="1" w:styleId="TALCharChar">
    <w:name w:val="TAL Char Char"/>
    <w:basedOn w:val="Normal"/>
    <w:link w:val="TALCharCharChar"/>
    <w:rsid w:val="00F915E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F915E5"/>
    <w:rPr>
      <w:rFonts w:ascii="Arial" w:eastAsia="Malgun Gothic" w:hAnsi="Arial"/>
      <w:sz w:val="18"/>
      <w:lang w:val="x-none" w:eastAsia="x-none"/>
    </w:rPr>
  </w:style>
  <w:style w:type="character" w:customStyle="1" w:styleId="TFChar">
    <w:name w:val="TF Char"/>
    <w:link w:val="TF"/>
    <w:rsid w:val="00F915E5"/>
    <w:rPr>
      <w:rFonts w:ascii="Arial" w:hAnsi="Arial"/>
      <w:b/>
      <w:lang w:val="x-none" w:eastAsia="x-none"/>
    </w:rPr>
  </w:style>
  <w:style w:type="paragraph" w:styleId="ListContinue">
    <w:name w:val="List Continue"/>
    <w:basedOn w:val="Normal"/>
    <w:rsid w:val="00F915E5"/>
    <w:pPr>
      <w:spacing w:after="120"/>
      <w:ind w:left="283"/>
      <w:contextualSpacing/>
    </w:pPr>
    <w:rPr>
      <w:rFonts w:ascii="Arial" w:hAnsi="Arial"/>
    </w:rPr>
  </w:style>
  <w:style w:type="paragraph" w:styleId="ListContinue2">
    <w:name w:val="List Continue 2"/>
    <w:basedOn w:val="Normal"/>
    <w:rsid w:val="00F915E5"/>
    <w:pPr>
      <w:spacing w:after="120"/>
      <w:ind w:left="566"/>
      <w:contextualSpacing/>
    </w:pPr>
    <w:rPr>
      <w:rFonts w:ascii="Arial" w:hAnsi="Arial"/>
    </w:rPr>
  </w:style>
  <w:style w:type="paragraph" w:styleId="ListNumber3">
    <w:name w:val="List Number 3"/>
    <w:basedOn w:val="ListNumber2"/>
    <w:rsid w:val="00F915E5"/>
    <w:pPr>
      <w:numPr>
        <w:numId w:val="3"/>
      </w:numPr>
      <w:contextualSpacing/>
    </w:pPr>
  </w:style>
  <w:style w:type="character" w:customStyle="1" w:styleId="ProposalChar">
    <w:name w:val="Proposal Char"/>
    <w:basedOn w:val="DefaultParagraphFont"/>
    <w:link w:val="Proposal"/>
    <w:locked/>
    <w:rsid w:val="00242FD0"/>
    <w:rPr>
      <w:rFonts w:ascii="Arial" w:eastAsiaTheme="minorHAnsi" w:hAnsi="Arial" w:cstheme="minorBidi"/>
      <w:b/>
      <w:bCs/>
      <w:sz w:val="22"/>
      <w:szCs w:val="22"/>
      <w:lang w:val="sv-SE" w:eastAsia="zh-CN"/>
    </w:rPr>
  </w:style>
  <w:style w:type="character" w:customStyle="1" w:styleId="TACChar">
    <w:name w:val="TAC Char"/>
    <w:link w:val="TAC"/>
    <w:qFormat/>
    <w:locked/>
    <w:rsid w:val="00905C49"/>
    <w:rPr>
      <w:rFonts w:ascii="Arial" w:hAnsi="Arial"/>
      <w:sz w:val="18"/>
      <w:lang w:val="x-none" w:eastAsia="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905C49"/>
    <w:rPr>
      <w:rFonts w:ascii="Times New Roman" w:hAnsi="Times New Roman"/>
      <w:b/>
      <w:lang w:val="en-US"/>
    </w:rPr>
  </w:style>
  <w:style w:type="character" w:customStyle="1" w:styleId="apple-converted-space">
    <w:name w:val="apple-converted-space"/>
    <w:rsid w:val="00E226D2"/>
  </w:style>
  <w:style w:type="character" w:customStyle="1" w:styleId="B1Zchn">
    <w:name w:val="B1 Zchn"/>
    <w:qFormat/>
    <w:locked/>
    <w:rsid w:val="000C554D"/>
    <w:rPr>
      <w:lang w:val="x-none" w:eastAsia="en-US"/>
    </w:rPr>
  </w:style>
  <w:style w:type="paragraph" w:styleId="NormalWeb">
    <w:name w:val="Normal (Web)"/>
    <w:basedOn w:val="Normal"/>
    <w:uiPriority w:val="99"/>
    <w:unhideWhenUsed/>
    <w:rsid w:val="00176930"/>
    <w:pPr>
      <w:spacing w:before="100" w:beforeAutospacing="1" w:after="100" w:afterAutospacing="1"/>
    </w:pPr>
  </w:style>
  <w:style w:type="character" w:styleId="PlaceholderText">
    <w:name w:val="Placeholder Text"/>
    <w:basedOn w:val="DefaultParagraphFont"/>
    <w:uiPriority w:val="99"/>
    <w:semiHidden/>
    <w:rsid w:val="00176930"/>
    <w:rPr>
      <w:color w:val="808080"/>
    </w:rPr>
  </w:style>
  <w:style w:type="character" w:customStyle="1" w:styleId="ReferenceChar">
    <w:name w:val="Reference Char"/>
    <w:link w:val="Reference"/>
    <w:rsid w:val="00176930"/>
    <w:rPr>
      <w:rFonts w:ascii="Arial" w:eastAsiaTheme="minorHAnsi" w:hAnsi="Arial" w:cstheme="minorBidi"/>
      <w:sz w:val="22"/>
      <w:szCs w:val="22"/>
      <w:lang w:val="sv-SE" w:eastAsia="zh-CN"/>
    </w:rPr>
  </w:style>
  <w:style w:type="character" w:customStyle="1" w:styleId="imsender27">
    <w:name w:val="im_sender27"/>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7">
    <w:name w:val="message_timestamp27"/>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8">
    <w:name w:val="im_sender28"/>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8">
    <w:name w:val="message_timestamp28"/>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9">
    <w:name w:val="im_sender29"/>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9">
    <w:name w:val="message_timestamp29"/>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0">
    <w:name w:val="im_sender30"/>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0">
    <w:name w:val="message_timestamp30"/>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1">
    <w:name w:val="im_sender31"/>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1">
    <w:name w:val="message_timestamp31"/>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2">
    <w:name w:val="im_sender32"/>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2">
    <w:name w:val="message_timestamp32"/>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3">
    <w:name w:val="im_sender33"/>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4">
    <w:name w:val="im_sender34"/>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4">
    <w:name w:val="message_timestamp34"/>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5">
    <w:name w:val="im_sender35"/>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5">
    <w:name w:val="message_timestamp35"/>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paragraph" w:styleId="Revision">
    <w:name w:val="Revision"/>
    <w:hidden/>
    <w:uiPriority w:val="99"/>
    <w:semiHidden/>
    <w:rsid w:val="00176930"/>
    <w:rPr>
      <w:rFonts w:ascii="Times New Roman" w:hAnsi="Times New Roman"/>
      <w:lang w:eastAsia="ja-JP"/>
    </w:rPr>
  </w:style>
  <w:style w:type="character" w:styleId="UnresolvedMention">
    <w:name w:val="Unresolved Mention"/>
    <w:basedOn w:val="DefaultParagraphFont"/>
    <w:uiPriority w:val="99"/>
    <w:semiHidden/>
    <w:unhideWhenUsed/>
    <w:rsid w:val="00176930"/>
    <w:rPr>
      <w:color w:val="605E5C"/>
      <w:shd w:val="clear" w:color="auto" w:fill="E1DFDD"/>
    </w:rPr>
  </w:style>
  <w:style w:type="paragraph" w:customStyle="1" w:styleId="Default">
    <w:name w:val="Default"/>
    <w:rsid w:val="00176930"/>
    <w:pPr>
      <w:autoSpaceDE w:val="0"/>
      <w:autoSpaceDN w:val="0"/>
      <w:adjustRightInd w:val="0"/>
    </w:pPr>
    <w:rPr>
      <w:rFonts w:ascii="Arial" w:hAnsi="Arial" w:cs="Arial"/>
      <w:color w:val="000000"/>
      <w:sz w:val="24"/>
      <w:szCs w:val="24"/>
      <w:lang w:val="en-US"/>
    </w:rPr>
  </w:style>
  <w:style w:type="character" w:customStyle="1" w:styleId="B10">
    <w:name w:val="B1 (文字)"/>
    <w:uiPriority w:val="99"/>
    <w:qFormat/>
    <w:locked/>
    <w:rsid w:val="00176930"/>
    <w:rPr>
      <w:rFonts w:ascii="Times New Roman" w:eastAsia="Times New Roman" w:hAnsi="Times New Roman" w:cs="Times New Roman"/>
      <w:sz w:val="20"/>
      <w:szCs w:val="20"/>
      <w:lang w:val="en-GB"/>
    </w:rPr>
  </w:style>
  <w:style w:type="character" w:customStyle="1" w:styleId="B3Char">
    <w:name w:val="B3 Char"/>
    <w:basedOn w:val="DefaultParagraphFont"/>
    <w:rsid w:val="00176930"/>
    <w:rPr>
      <w:rFonts w:ascii="Times New Roman" w:hAnsi="Times New Roman"/>
      <w:lang w:val="en-GB" w:eastAsia="en-US"/>
    </w:rPr>
  </w:style>
  <w:style w:type="paragraph" w:customStyle="1" w:styleId="Text">
    <w:name w:val="Text"/>
    <w:rsid w:val="00176930"/>
    <w:pPr>
      <w:keepLines/>
      <w:numPr>
        <w:numId w:val="16"/>
      </w:numPr>
      <w:tabs>
        <w:tab w:val="left" w:pos="2552"/>
        <w:tab w:val="left" w:pos="3856"/>
        <w:tab w:val="left" w:pos="5216"/>
        <w:tab w:val="left" w:pos="6464"/>
        <w:tab w:val="left" w:pos="7768"/>
        <w:tab w:val="left" w:pos="9072"/>
        <w:tab w:val="left" w:pos="9639"/>
      </w:tabs>
      <w:ind w:left="0" w:firstLine="0"/>
    </w:pPr>
    <w:rPr>
      <w:rFonts w:ascii="Arial" w:eastAsia="SimSun" w:hAnsi="Arial"/>
      <w:lang w:val="en-US" w:eastAsia="en-US"/>
    </w:rPr>
  </w:style>
  <w:style w:type="paragraph" w:customStyle="1" w:styleId="Distribution">
    <w:name w:val="Distribution"/>
    <w:basedOn w:val="Heading"/>
    <w:next w:val="Text"/>
    <w:rsid w:val="00176930"/>
  </w:style>
  <w:style w:type="paragraph" w:customStyle="1" w:styleId="Heading">
    <w:name w:val="Heading"/>
    <w:next w:val="BodyText"/>
    <w:rsid w:val="00176930"/>
    <w:pPr>
      <w:spacing w:before="360"/>
    </w:pPr>
    <w:rPr>
      <w:rFonts w:ascii="Arial" w:eastAsia="SimSun" w:hAnsi="Arial"/>
      <w:b/>
      <w:lang w:val="en-US" w:eastAsia="en-US"/>
    </w:rPr>
  </w:style>
  <w:style w:type="paragraph" w:styleId="Title">
    <w:name w:val="Title"/>
    <w:next w:val="BodyText"/>
    <w:link w:val="TitleChar"/>
    <w:qFormat/>
    <w:rsid w:val="00176930"/>
    <w:pPr>
      <w:numPr>
        <w:numId w:val="15"/>
      </w:numPr>
      <w:tabs>
        <w:tab w:val="clear" w:pos="539"/>
      </w:tabs>
      <w:spacing w:before="600"/>
      <w:ind w:left="0" w:firstLine="0"/>
    </w:pPr>
    <w:rPr>
      <w:rFonts w:ascii="Arial" w:eastAsia="SimSun" w:hAnsi="Arial"/>
      <w:noProof/>
      <w:sz w:val="24"/>
      <w:lang w:val="en-US" w:eastAsia="en-US"/>
    </w:rPr>
  </w:style>
  <w:style w:type="character" w:customStyle="1" w:styleId="TitleChar">
    <w:name w:val="Title Char"/>
    <w:basedOn w:val="DefaultParagraphFont"/>
    <w:link w:val="Title"/>
    <w:rsid w:val="00176930"/>
    <w:rPr>
      <w:rFonts w:ascii="Arial" w:eastAsia="SimSun" w:hAnsi="Arial"/>
      <w:noProof/>
      <w:sz w:val="24"/>
      <w:lang w:val="en-US" w:eastAsia="en-US"/>
    </w:rPr>
  </w:style>
  <w:style w:type="paragraph" w:customStyle="1" w:styleId="ProgramStyle">
    <w:name w:val="ProgramStyle"/>
    <w:next w:val="BodyText"/>
    <w:rsid w:val="00176930"/>
    <w:pPr>
      <w:numPr>
        <w:numId w:val="17"/>
      </w:numPr>
      <w:tabs>
        <w:tab w:val="clear" w:pos="533"/>
      </w:tabs>
      <w:ind w:left="0" w:firstLine="0"/>
    </w:pPr>
    <w:rPr>
      <w:rFonts w:ascii="Courier New" w:eastAsia="SimSun" w:hAnsi="Courier New"/>
      <w:sz w:val="16"/>
      <w:lang w:val="en-US" w:eastAsia="en-US"/>
    </w:rPr>
  </w:style>
  <w:style w:type="paragraph" w:customStyle="1" w:styleId="TableStyle">
    <w:name w:val="TableStyle"/>
    <w:rsid w:val="00176930"/>
    <w:pPr>
      <w:ind w:left="85"/>
    </w:pPr>
    <w:rPr>
      <w:rFonts w:ascii="Arial" w:eastAsia="SimSun" w:hAnsi="Arial"/>
      <w:sz w:val="22"/>
      <w:lang w:val="en-US" w:eastAsia="en-US"/>
    </w:rPr>
  </w:style>
  <w:style w:type="paragraph" w:customStyle="1" w:styleId="Listabcdoublelinewide">
    <w:name w:val="List abc double line (wide)"/>
    <w:rsid w:val="00176930"/>
    <w:pPr>
      <w:numPr>
        <w:numId w:val="14"/>
      </w:numPr>
      <w:tabs>
        <w:tab w:val="clear" w:pos="530"/>
      </w:tabs>
      <w:spacing w:before="240"/>
    </w:pPr>
    <w:rPr>
      <w:rFonts w:ascii="Arial" w:eastAsia="SimSun" w:hAnsi="Arial"/>
      <w:lang w:val="en-US" w:eastAsia="en-US" w:bidi="ar-DZ"/>
    </w:rPr>
  </w:style>
  <w:style w:type="paragraph" w:customStyle="1" w:styleId="NoSpellcheck">
    <w:name w:val="NoSpellcheck"/>
    <w:rsid w:val="00176930"/>
    <w:pPr>
      <w:numPr>
        <w:numId w:val="19"/>
      </w:numPr>
      <w:tabs>
        <w:tab w:val="clear" w:pos="533"/>
      </w:tabs>
      <w:ind w:left="0" w:firstLine="0"/>
    </w:pPr>
    <w:rPr>
      <w:rFonts w:ascii="Arial" w:eastAsia="SimSun" w:hAnsi="Arial"/>
      <w:noProof/>
      <w:sz w:val="12"/>
      <w:lang w:val="en-US" w:eastAsia="en-US"/>
    </w:rPr>
  </w:style>
  <w:style w:type="paragraph" w:customStyle="1" w:styleId="Contents">
    <w:name w:val="Contents"/>
    <w:next w:val="Text"/>
    <w:rsid w:val="00176930"/>
    <w:pPr>
      <w:numPr>
        <w:numId w:val="18"/>
      </w:numPr>
      <w:tabs>
        <w:tab w:val="clear" w:pos="3289"/>
      </w:tabs>
      <w:spacing w:before="360" w:after="120"/>
      <w:ind w:left="0" w:firstLine="0"/>
    </w:pPr>
    <w:rPr>
      <w:rFonts w:ascii="Arial" w:eastAsia="SimSun" w:hAnsi="Arial"/>
      <w:b/>
      <w:lang w:val="en-US" w:eastAsia="en-US"/>
    </w:rPr>
  </w:style>
  <w:style w:type="paragraph" w:customStyle="1" w:styleId="Listabcsinglelinewide">
    <w:name w:val="List abc single line (wide)"/>
    <w:rsid w:val="00176930"/>
    <w:pPr>
      <w:ind w:left="1854" w:hanging="360"/>
    </w:pPr>
    <w:rPr>
      <w:rFonts w:ascii="Arial" w:eastAsia="SimSun" w:hAnsi="Arial"/>
      <w:lang w:val="en-US" w:eastAsia="en-US" w:bidi="ar-DZ"/>
    </w:rPr>
  </w:style>
  <w:style w:type="paragraph" w:customStyle="1" w:styleId="Keyword">
    <w:name w:val="Keyword"/>
    <w:basedOn w:val="BodyText"/>
    <w:next w:val="BodyText"/>
    <w:rsid w:val="00176930"/>
    <w:pPr>
      <w:keepLines/>
      <w:numPr>
        <w:numId w:val="13"/>
      </w:numPr>
      <w:tabs>
        <w:tab w:val="clear" w:pos="539"/>
        <w:tab w:val="left" w:pos="1247"/>
        <w:tab w:val="left" w:pos="2552"/>
        <w:tab w:val="left" w:pos="3856"/>
        <w:tab w:val="left" w:pos="5216"/>
        <w:tab w:val="left" w:pos="6464"/>
        <w:tab w:val="left" w:pos="7768"/>
        <w:tab w:val="left" w:pos="9072"/>
        <w:tab w:val="left" w:pos="9639"/>
      </w:tabs>
      <w:spacing w:before="240" w:after="0"/>
      <w:ind w:left="0" w:firstLine="0"/>
      <w:jc w:val="left"/>
    </w:pPr>
    <w:rPr>
      <w:rFonts w:eastAsia="SimSun"/>
      <w:u w:val="single"/>
    </w:rPr>
  </w:style>
  <w:style w:type="paragraph" w:customStyle="1" w:styleId="Listnumberdoublelinewide">
    <w:name w:val="List number double line (wide)"/>
    <w:rsid w:val="00176930"/>
    <w:pPr>
      <w:spacing w:before="240"/>
      <w:ind w:left="1004" w:hanging="360"/>
    </w:pPr>
    <w:rPr>
      <w:rFonts w:ascii="Arial" w:eastAsia="SimSun" w:hAnsi="Arial"/>
      <w:lang w:val="en-US" w:eastAsia="en-US"/>
    </w:rPr>
  </w:style>
  <w:style w:type="paragraph" w:customStyle="1" w:styleId="Listnumbersinglelinewide">
    <w:name w:val="List number single line (wide)"/>
    <w:rsid w:val="00176930"/>
    <w:pPr>
      <w:ind w:left="1287" w:hanging="360"/>
    </w:pPr>
    <w:rPr>
      <w:rFonts w:ascii="Arial" w:eastAsia="SimSun" w:hAnsi="Arial"/>
      <w:lang w:val="en-US" w:eastAsia="en-US"/>
    </w:rPr>
  </w:style>
  <w:style w:type="paragraph" w:customStyle="1" w:styleId="ListBulletwide">
    <w:name w:val="List Bullet (wide)"/>
    <w:rsid w:val="00176930"/>
    <w:pPr>
      <w:ind w:left="2138" w:hanging="360"/>
    </w:pPr>
    <w:rPr>
      <w:rFonts w:ascii="Arial" w:eastAsia="SimSun" w:hAnsi="Arial"/>
      <w:lang w:val="en-US" w:eastAsia="en-US"/>
    </w:rPr>
  </w:style>
  <w:style w:type="paragraph" w:customStyle="1" w:styleId="ListBullet2wide">
    <w:name w:val="List Bullet 2 (wide)"/>
    <w:rsid w:val="00176930"/>
    <w:pPr>
      <w:spacing w:before="240"/>
      <w:ind w:left="1004" w:hanging="360"/>
    </w:pPr>
    <w:rPr>
      <w:rFonts w:ascii="Arial" w:eastAsia="SimSun" w:hAnsi="Arial"/>
      <w:lang w:val="en-US" w:eastAsia="en-US"/>
    </w:rPr>
  </w:style>
  <w:style w:type="paragraph" w:customStyle="1" w:styleId="CaptionWide">
    <w:name w:val="Caption (Wide)"/>
    <w:next w:val="BodyText"/>
    <w:rsid w:val="00176930"/>
    <w:pPr>
      <w:tabs>
        <w:tab w:val="left" w:pos="1134"/>
      </w:tabs>
      <w:spacing w:before="120" w:after="60"/>
      <w:ind w:left="964" w:hanging="964"/>
    </w:pPr>
    <w:rPr>
      <w:rFonts w:ascii="Arial" w:eastAsia="SimSun" w:hAnsi="Arial"/>
      <w:lang w:val="en-US" w:eastAsia="en-US"/>
    </w:rPr>
  </w:style>
  <w:style w:type="paragraph" w:customStyle="1" w:styleId="Footercompany">
    <w:name w:val="Footercompany"/>
    <w:rsid w:val="00176930"/>
    <w:rPr>
      <w:rFonts w:ascii="Arial" w:eastAsia="SimSun" w:hAnsi="Arial" w:cs="Helvetica"/>
      <w:b/>
      <w:bCs/>
      <w:noProof/>
      <w:sz w:val="16"/>
      <w:lang w:val="en-US" w:eastAsia="en-US"/>
    </w:rPr>
  </w:style>
  <w:style w:type="paragraph" w:customStyle="1" w:styleId="Style1">
    <w:name w:val="Style1"/>
    <w:basedOn w:val="BodyText"/>
    <w:rsid w:val="00176930"/>
    <w:pPr>
      <w:keepLines/>
      <w:tabs>
        <w:tab w:val="left" w:pos="2552"/>
        <w:tab w:val="left" w:pos="3856"/>
        <w:tab w:val="left" w:pos="5216"/>
        <w:tab w:val="left" w:pos="6464"/>
        <w:tab w:val="left" w:pos="7768"/>
        <w:tab w:val="left" w:pos="9072"/>
        <w:tab w:val="left" w:pos="9639"/>
      </w:tabs>
      <w:spacing w:before="240" w:after="0"/>
      <w:jc w:val="left"/>
    </w:pPr>
    <w:rPr>
      <w:rFonts w:eastAsia="SimSun"/>
      <w:spacing w:val="2"/>
    </w:rPr>
  </w:style>
  <w:style w:type="character" w:customStyle="1" w:styleId="ThorbjrnTrnstrm">
    <w:name w:val="Thorbjörn Tärnström"/>
    <w:semiHidden/>
    <w:rsid w:val="00176930"/>
    <w:rPr>
      <w:rFonts w:ascii="Arial" w:hAnsi="Arial" w:cs="Arial"/>
      <w:color w:val="auto"/>
      <w:sz w:val="20"/>
      <w:szCs w:val="20"/>
    </w:rPr>
  </w:style>
  <w:style w:type="paragraph" w:customStyle="1" w:styleId="textintend3">
    <w:name w:val="text intend 3"/>
    <w:basedOn w:val="Text"/>
    <w:rsid w:val="00176930"/>
    <w:pPr>
      <w:keepLines w:val="0"/>
      <w:numPr>
        <w:numId w:val="0"/>
      </w:numPr>
      <w:tabs>
        <w:tab w:val="clear" w:pos="2552"/>
        <w:tab w:val="clear" w:pos="3856"/>
        <w:tab w:val="clear" w:pos="5216"/>
        <w:tab w:val="clear" w:pos="6464"/>
        <w:tab w:val="clear" w:pos="7768"/>
        <w:tab w:val="clear" w:pos="9072"/>
        <w:tab w:val="clear" w:pos="9639"/>
        <w:tab w:val="num" w:pos="533"/>
      </w:tabs>
      <w:overflowPunct w:val="0"/>
      <w:autoSpaceDE w:val="0"/>
      <w:autoSpaceDN w:val="0"/>
      <w:adjustRightInd w:val="0"/>
      <w:spacing w:after="120"/>
      <w:ind w:left="533" w:hanging="363"/>
      <w:jc w:val="both"/>
      <w:textAlignment w:val="baseline"/>
    </w:pPr>
    <w:rPr>
      <w:rFonts w:ascii="Times New Roman" w:eastAsia="MS Mincho" w:hAnsi="Times New Roman"/>
      <w:sz w:val="24"/>
      <w:lang w:eastAsia="en-GB"/>
    </w:rPr>
  </w:style>
  <w:style w:type="paragraph" w:customStyle="1" w:styleId="berschrift1H1">
    <w:name w:val="Überschrift 1.H1"/>
    <w:basedOn w:val="Normal"/>
    <w:next w:val="Normal"/>
    <w:rsid w:val="00176930"/>
    <w:pPr>
      <w:keepNext/>
      <w:keepLines/>
      <w:pBdr>
        <w:top w:val="single" w:sz="12" w:space="3" w:color="auto"/>
      </w:pBdr>
      <w:tabs>
        <w:tab w:val="num" w:pos="533"/>
      </w:tabs>
      <w:spacing w:before="240"/>
      <w:ind w:left="533" w:hanging="363"/>
      <w:outlineLvl w:val="0"/>
    </w:pPr>
    <w:rPr>
      <w:rFonts w:ascii="Arial" w:hAnsi="Arial"/>
      <w:sz w:val="36"/>
      <w:lang w:eastAsia="de-DE"/>
    </w:rPr>
  </w:style>
  <w:style w:type="paragraph" w:customStyle="1" w:styleId="textintend2">
    <w:name w:val="text intend 2"/>
    <w:basedOn w:val="Text"/>
    <w:rsid w:val="00176930"/>
    <w:pPr>
      <w:keepLines w:val="0"/>
      <w:numPr>
        <w:numId w:val="0"/>
      </w:numPr>
      <w:tabs>
        <w:tab w:val="clear" w:pos="2552"/>
        <w:tab w:val="clear" w:pos="3856"/>
        <w:tab w:val="clear" w:pos="5216"/>
        <w:tab w:val="clear" w:pos="6464"/>
        <w:tab w:val="clear" w:pos="7768"/>
        <w:tab w:val="clear" w:pos="9072"/>
        <w:tab w:val="clear" w:pos="9639"/>
        <w:tab w:val="num" w:pos="3289"/>
      </w:tabs>
      <w:overflowPunct w:val="0"/>
      <w:autoSpaceDE w:val="0"/>
      <w:autoSpaceDN w:val="0"/>
      <w:adjustRightInd w:val="0"/>
      <w:spacing w:after="120"/>
      <w:ind w:left="3289" w:hanging="737"/>
      <w:jc w:val="both"/>
      <w:textAlignment w:val="baseline"/>
    </w:pPr>
    <w:rPr>
      <w:rFonts w:ascii="Times New Roman" w:eastAsia="MS Mincho" w:hAnsi="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11381">
      <w:bodyDiv w:val="1"/>
      <w:marLeft w:val="0"/>
      <w:marRight w:val="0"/>
      <w:marTop w:val="0"/>
      <w:marBottom w:val="0"/>
      <w:divBdr>
        <w:top w:val="none" w:sz="0" w:space="0" w:color="auto"/>
        <w:left w:val="none" w:sz="0" w:space="0" w:color="auto"/>
        <w:bottom w:val="none" w:sz="0" w:space="0" w:color="auto"/>
        <w:right w:val="none" w:sz="0" w:space="0" w:color="auto"/>
      </w:divBdr>
    </w:div>
    <w:div w:id="47532718">
      <w:bodyDiv w:val="1"/>
      <w:marLeft w:val="0"/>
      <w:marRight w:val="0"/>
      <w:marTop w:val="0"/>
      <w:marBottom w:val="0"/>
      <w:divBdr>
        <w:top w:val="none" w:sz="0" w:space="0" w:color="auto"/>
        <w:left w:val="none" w:sz="0" w:space="0" w:color="auto"/>
        <w:bottom w:val="none" w:sz="0" w:space="0" w:color="auto"/>
        <w:right w:val="none" w:sz="0" w:space="0" w:color="auto"/>
      </w:divBdr>
    </w:div>
    <w:div w:id="80610332">
      <w:bodyDiv w:val="1"/>
      <w:marLeft w:val="0"/>
      <w:marRight w:val="0"/>
      <w:marTop w:val="0"/>
      <w:marBottom w:val="0"/>
      <w:divBdr>
        <w:top w:val="none" w:sz="0" w:space="0" w:color="auto"/>
        <w:left w:val="none" w:sz="0" w:space="0" w:color="auto"/>
        <w:bottom w:val="none" w:sz="0" w:space="0" w:color="auto"/>
        <w:right w:val="none" w:sz="0" w:space="0" w:color="auto"/>
      </w:divBdr>
    </w:div>
    <w:div w:id="125394887">
      <w:bodyDiv w:val="1"/>
      <w:marLeft w:val="0"/>
      <w:marRight w:val="0"/>
      <w:marTop w:val="0"/>
      <w:marBottom w:val="0"/>
      <w:divBdr>
        <w:top w:val="none" w:sz="0" w:space="0" w:color="auto"/>
        <w:left w:val="none" w:sz="0" w:space="0" w:color="auto"/>
        <w:bottom w:val="none" w:sz="0" w:space="0" w:color="auto"/>
        <w:right w:val="none" w:sz="0" w:space="0" w:color="auto"/>
      </w:divBdr>
      <w:divsChild>
        <w:div w:id="252402591">
          <w:marLeft w:val="547"/>
          <w:marRight w:val="0"/>
          <w:marTop w:val="60"/>
          <w:marBottom w:val="0"/>
          <w:divBdr>
            <w:top w:val="none" w:sz="0" w:space="0" w:color="auto"/>
            <w:left w:val="none" w:sz="0" w:space="0" w:color="auto"/>
            <w:bottom w:val="none" w:sz="0" w:space="0" w:color="auto"/>
            <w:right w:val="none" w:sz="0" w:space="0" w:color="auto"/>
          </w:divBdr>
        </w:div>
      </w:divsChild>
    </w:div>
    <w:div w:id="132332385">
      <w:bodyDiv w:val="1"/>
      <w:marLeft w:val="0"/>
      <w:marRight w:val="0"/>
      <w:marTop w:val="0"/>
      <w:marBottom w:val="0"/>
      <w:divBdr>
        <w:top w:val="none" w:sz="0" w:space="0" w:color="auto"/>
        <w:left w:val="none" w:sz="0" w:space="0" w:color="auto"/>
        <w:bottom w:val="none" w:sz="0" w:space="0" w:color="auto"/>
        <w:right w:val="none" w:sz="0" w:space="0" w:color="auto"/>
      </w:divBdr>
    </w:div>
    <w:div w:id="140779527">
      <w:bodyDiv w:val="1"/>
      <w:marLeft w:val="0"/>
      <w:marRight w:val="0"/>
      <w:marTop w:val="0"/>
      <w:marBottom w:val="0"/>
      <w:divBdr>
        <w:top w:val="none" w:sz="0" w:space="0" w:color="auto"/>
        <w:left w:val="none" w:sz="0" w:space="0" w:color="auto"/>
        <w:bottom w:val="none" w:sz="0" w:space="0" w:color="auto"/>
        <w:right w:val="none" w:sz="0" w:space="0" w:color="auto"/>
      </w:divBdr>
    </w:div>
    <w:div w:id="238249208">
      <w:bodyDiv w:val="1"/>
      <w:marLeft w:val="0"/>
      <w:marRight w:val="0"/>
      <w:marTop w:val="0"/>
      <w:marBottom w:val="0"/>
      <w:divBdr>
        <w:top w:val="none" w:sz="0" w:space="0" w:color="auto"/>
        <w:left w:val="none" w:sz="0" w:space="0" w:color="auto"/>
        <w:bottom w:val="none" w:sz="0" w:space="0" w:color="auto"/>
        <w:right w:val="none" w:sz="0" w:space="0" w:color="auto"/>
      </w:divBdr>
    </w:div>
    <w:div w:id="256328186">
      <w:bodyDiv w:val="1"/>
      <w:marLeft w:val="0"/>
      <w:marRight w:val="0"/>
      <w:marTop w:val="0"/>
      <w:marBottom w:val="0"/>
      <w:divBdr>
        <w:top w:val="none" w:sz="0" w:space="0" w:color="auto"/>
        <w:left w:val="none" w:sz="0" w:space="0" w:color="auto"/>
        <w:bottom w:val="none" w:sz="0" w:space="0" w:color="auto"/>
        <w:right w:val="none" w:sz="0" w:space="0" w:color="auto"/>
      </w:divBdr>
    </w:div>
    <w:div w:id="290213086">
      <w:bodyDiv w:val="1"/>
      <w:marLeft w:val="0"/>
      <w:marRight w:val="0"/>
      <w:marTop w:val="0"/>
      <w:marBottom w:val="0"/>
      <w:divBdr>
        <w:top w:val="none" w:sz="0" w:space="0" w:color="auto"/>
        <w:left w:val="none" w:sz="0" w:space="0" w:color="auto"/>
        <w:bottom w:val="none" w:sz="0" w:space="0" w:color="auto"/>
        <w:right w:val="none" w:sz="0" w:space="0" w:color="auto"/>
      </w:divBdr>
    </w:div>
    <w:div w:id="433676045">
      <w:bodyDiv w:val="1"/>
      <w:marLeft w:val="0"/>
      <w:marRight w:val="0"/>
      <w:marTop w:val="0"/>
      <w:marBottom w:val="0"/>
      <w:divBdr>
        <w:top w:val="none" w:sz="0" w:space="0" w:color="auto"/>
        <w:left w:val="none" w:sz="0" w:space="0" w:color="auto"/>
        <w:bottom w:val="none" w:sz="0" w:space="0" w:color="auto"/>
        <w:right w:val="none" w:sz="0" w:space="0" w:color="auto"/>
      </w:divBdr>
      <w:divsChild>
        <w:div w:id="304820411">
          <w:marLeft w:val="1138"/>
          <w:marRight w:val="0"/>
          <w:marTop w:val="160"/>
          <w:marBottom w:val="0"/>
          <w:divBdr>
            <w:top w:val="none" w:sz="0" w:space="0" w:color="auto"/>
            <w:left w:val="none" w:sz="0" w:space="0" w:color="auto"/>
            <w:bottom w:val="none" w:sz="0" w:space="0" w:color="auto"/>
            <w:right w:val="none" w:sz="0" w:space="0" w:color="auto"/>
          </w:divBdr>
        </w:div>
      </w:divsChild>
    </w:div>
    <w:div w:id="447970921">
      <w:bodyDiv w:val="1"/>
      <w:marLeft w:val="0"/>
      <w:marRight w:val="0"/>
      <w:marTop w:val="0"/>
      <w:marBottom w:val="0"/>
      <w:divBdr>
        <w:top w:val="none" w:sz="0" w:space="0" w:color="auto"/>
        <w:left w:val="none" w:sz="0" w:space="0" w:color="auto"/>
        <w:bottom w:val="none" w:sz="0" w:space="0" w:color="auto"/>
        <w:right w:val="none" w:sz="0" w:space="0" w:color="auto"/>
      </w:divBdr>
    </w:div>
    <w:div w:id="452133622">
      <w:bodyDiv w:val="1"/>
      <w:marLeft w:val="0"/>
      <w:marRight w:val="0"/>
      <w:marTop w:val="0"/>
      <w:marBottom w:val="0"/>
      <w:divBdr>
        <w:top w:val="none" w:sz="0" w:space="0" w:color="auto"/>
        <w:left w:val="none" w:sz="0" w:space="0" w:color="auto"/>
        <w:bottom w:val="none" w:sz="0" w:space="0" w:color="auto"/>
        <w:right w:val="none" w:sz="0" w:space="0" w:color="auto"/>
      </w:divBdr>
    </w:div>
    <w:div w:id="452594865">
      <w:bodyDiv w:val="1"/>
      <w:marLeft w:val="0"/>
      <w:marRight w:val="0"/>
      <w:marTop w:val="0"/>
      <w:marBottom w:val="0"/>
      <w:divBdr>
        <w:top w:val="none" w:sz="0" w:space="0" w:color="auto"/>
        <w:left w:val="none" w:sz="0" w:space="0" w:color="auto"/>
        <w:bottom w:val="none" w:sz="0" w:space="0" w:color="auto"/>
        <w:right w:val="none" w:sz="0" w:space="0" w:color="auto"/>
      </w:divBdr>
    </w:div>
    <w:div w:id="467014569">
      <w:bodyDiv w:val="1"/>
      <w:marLeft w:val="0"/>
      <w:marRight w:val="0"/>
      <w:marTop w:val="0"/>
      <w:marBottom w:val="0"/>
      <w:divBdr>
        <w:top w:val="none" w:sz="0" w:space="0" w:color="auto"/>
        <w:left w:val="none" w:sz="0" w:space="0" w:color="auto"/>
        <w:bottom w:val="none" w:sz="0" w:space="0" w:color="auto"/>
        <w:right w:val="none" w:sz="0" w:space="0" w:color="auto"/>
      </w:divBdr>
    </w:div>
    <w:div w:id="500198774">
      <w:bodyDiv w:val="1"/>
      <w:marLeft w:val="0"/>
      <w:marRight w:val="0"/>
      <w:marTop w:val="0"/>
      <w:marBottom w:val="0"/>
      <w:divBdr>
        <w:top w:val="none" w:sz="0" w:space="0" w:color="auto"/>
        <w:left w:val="none" w:sz="0" w:space="0" w:color="auto"/>
        <w:bottom w:val="none" w:sz="0" w:space="0" w:color="auto"/>
        <w:right w:val="none" w:sz="0" w:space="0" w:color="auto"/>
      </w:divBdr>
      <w:divsChild>
        <w:div w:id="1899315012">
          <w:marLeft w:val="1699"/>
          <w:marRight w:val="0"/>
          <w:marTop w:val="60"/>
          <w:marBottom w:val="0"/>
          <w:divBdr>
            <w:top w:val="none" w:sz="0" w:space="0" w:color="auto"/>
            <w:left w:val="none" w:sz="0" w:space="0" w:color="auto"/>
            <w:bottom w:val="none" w:sz="0" w:space="0" w:color="auto"/>
            <w:right w:val="none" w:sz="0" w:space="0" w:color="auto"/>
          </w:divBdr>
        </w:div>
      </w:divsChild>
    </w:div>
    <w:div w:id="512648934">
      <w:bodyDiv w:val="1"/>
      <w:marLeft w:val="0"/>
      <w:marRight w:val="0"/>
      <w:marTop w:val="0"/>
      <w:marBottom w:val="0"/>
      <w:divBdr>
        <w:top w:val="none" w:sz="0" w:space="0" w:color="auto"/>
        <w:left w:val="none" w:sz="0" w:space="0" w:color="auto"/>
        <w:bottom w:val="none" w:sz="0" w:space="0" w:color="auto"/>
        <w:right w:val="none" w:sz="0" w:space="0" w:color="auto"/>
      </w:divBdr>
      <w:divsChild>
        <w:div w:id="764883916">
          <w:marLeft w:val="1123"/>
          <w:marRight w:val="0"/>
          <w:marTop w:val="60"/>
          <w:marBottom w:val="0"/>
          <w:divBdr>
            <w:top w:val="none" w:sz="0" w:space="0" w:color="auto"/>
            <w:left w:val="none" w:sz="0" w:space="0" w:color="auto"/>
            <w:bottom w:val="none" w:sz="0" w:space="0" w:color="auto"/>
            <w:right w:val="none" w:sz="0" w:space="0" w:color="auto"/>
          </w:divBdr>
        </w:div>
      </w:divsChild>
    </w:div>
    <w:div w:id="531038874">
      <w:bodyDiv w:val="1"/>
      <w:marLeft w:val="0"/>
      <w:marRight w:val="0"/>
      <w:marTop w:val="0"/>
      <w:marBottom w:val="0"/>
      <w:divBdr>
        <w:top w:val="none" w:sz="0" w:space="0" w:color="auto"/>
        <w:left w:val="none" w:sz="0" w:space="0" w:color="auto"/>
        <w:bottom w:val="none" w:sz="0" w:space="0" w:color="auto"/>
        <w:right w:val="none" w:sz="0" w:space="0" w:color="auto"/>
      </w:divBdr>
    </w:div>
    <w:div w:id="547298574">
      <w:bodyDiv w:val="1"/>
      <w:marLeft w:val="0"/>
      <w:marRight w:val="0"/>
      <w:marTop w:val="0"/>
      <w:marBottom w:val="0"/>
      <w:divBdr>
        <w:top w:val="none" w:sz="0" w:space="0" w:color="auto"/>
        <w:left w:val="none" w:sz="0" w:space="0" w:color="auto"/>
        <w:bottom w:val="none" w:sz="0" w:space="0" w:color="auto"/>
        <w:right w:val="none" w:sz="0" w:space="0" w:color="auto"/>
      </w:divBdr>
    </w:div>
    <w:div w:id="568154353">
      <w:bodyDiv w:val="1"/>
      <w:marLeft w:val="0"/>
      <w:marRight w:val="0"/>
      <w:marTop w:val="0"/>
      <w:marBottom w:val="0"/>
      <w:divBdr>
        <w:top w:val="none" w:sz="0" w:space="0" w:color="auto"/>
        <w:left w:val="none" w:sz="0" w:space="0" w:color="auto"/>
        <w:bottom w:val="none" w:sz="0" w:space="0" w:color="auto"/>
        <w:right w:val="none" w:sz="0" w:space="0" w:color="auto"/>
      </w:divBdr>
      <w:divsChild>
        <w:div w:id="942343157">
          <w:marLeft w:val="1123"/>
          <w:marRight w:val="0"/>
          <w:marTop w:val="60"/>
          <w:marBottom w:val="0"/>
          <w:divBdr>
            <w:top w:val="none" w:sz="0" w:space="0" w:color="auto"/>
            <w:left w:val="none" w:sz="0" w:space="0" w:color="auto"/>
            <w:bottom w:val="none" w:sz="0" w:space="0" w:color="auto"/>
            <w:right w:val="none" w:sz="0" w:space="0" w:color="auto"/>
          </w:divBdr>
        </w:div>
        <w:div w:id="1094669392">
          <w:marLeft w:val="1123"/>
          <w:marRight w:val="0"/>
          <w:marTop w:val="60"/>
          <w:marBottom w:val="0"/>
          <w:divBdr>
            <w:top w:val="none" w:sz="0" w:space="0" w:color="auto"/>
            <w:left w:val="none" w:sz="0" w:space="0" w:color="auto"/>
            <w:bottom w:val="none" w:sz="0" w:space="0" w:color="auto"/>
            <w:right w:val="none" w:sz="0" w:space="0" w:color="auto"/>
          </w:divBdr>
        </w:div>
      </w:divsChild>
    </w:div>
    <w:div w:id="573780255">
      <w:bodyDiv w:val="1"/>
      <w:marLeft w:val="0"/>
      <w:marRight w:val="0"/>
      <w:marTop w:val="0"/>
      <w:marBottom w:val="0"/>
      <w:divBdr>
        <w:top w:val="none" w:sz="0" w:space="0" w:color="auto"/>
        <w:left w:val="none" w:sz="0" w:space="0" w:color="auto"/>
        <w:bottom w:val="none" w:sz="0" w:space="0" w:color="auto"/>
        <w:right w:val="none" w:sz="0" w:space="0" w:color="auto"/>
      </w:divBdr>
    </w:div>
    <w:div w:id="591206473">
      <w:bodyDiv w:val="1"/>
      <w:marLeft w:val="0"/>
      <w:marRight w:val="0"/>
      <w:marTop w:val="0"/>
      <w:marBottom w:val="0"/>
      <w:divBdr>
        <w:top w:val="none" w:sz="0" w:space="0" w:color="auto"/>
        <w:left w:val="none" w:sz="0" w:space="0" w:color="auto"/>
        <w:bottom w:val="none" w:sz="0" w:space="0" w:color="auto"/>
        <w:right w:val="none" w:sz="0" w:space="0" w:color="auto"/>
      </w:divBdr>
      <w:divsChild>
        <w:div w:id="1420951896">
          <w:marLeft w:val="547"/>
          <w:marRight w:val="0"/>
          <w:marTop w:val="60"/>
          <w:marBottom w:val="0"/>
          <w:divBdr>
            <w:top w:val="none" w:sz="0" w:space="0" w:color="auto"/>
            <w:left w:val="none" w:sz="0" w:space="0" w:color="auto"/>
            <w:bottom w:val="none" w:sz="0" w:space="0" w:color="auto"/>
            <w:right w:val="none" w:sz="0" w:space="0" w:color="auto"/>
          </w:divBdr>
        </w:div>
      </w:divsChild>
    </w:div>
    <w:div w:id="595287082">
      <w:bodyDiv w:val="1"/>
      <w:marLeft w:val="0"/>
      <w:marRight w:val="0"/>
      <w:marTop w:val="0"/>
      <w:marBottom w:val="0"/>
      <w:divBdr>
        <w:top w:val="none" w:sz="0" w:space="0" w:color="auto"/>
        <w:left w:val="none" w:sz="0" w:space="0" w:color="auto"/>
        <w:bottom w:val="none" w:sz="0" w:space="0" w:color="auto"/>
        <w:right w:val="none" w:sz="0" w:space="0" w:color="auto"/>
      </w:divBdr>
    </w:div>
    <w:div w:id="606624055">
      <w:bodyDiv w:val="1"/>
      <w:marLeft w:val="0"/>
      <w:marRight w:val="0"/>
      <w:marTop w:val="0"/>
      <w:marBottom w:val="0"/>
      <w:divBdr>
        <w:top w:val="none" w:sz="0" w:space="0" w:color="auto"/>
        <w:left w:val="none" w:sz="0" w:space="0" w:color="auto"/>
        <w:bottom w:val="none" w:sz="0" w:space="0" w:color="auto"/>
        <w:right w:val="none" w:sz="0" w:space="0" w:color="auto"/>
      </w:divBdr>
      <w:divsChild>
        <w:div w:id="255984417">
          <w:marLeft w:val="1123"/>
          <w:marRight w:val="0"/>
          <w:marTop w:val="60"/>
          <w:marBottom w:val="0"/>
          <w:divBdr>
            <w:top w:val="none" w:sz="0" w:space="0" w:color="auto"/>
            <w:left w:val="none" w:sz="0" w:space="0" w:color="auto"/>
            <w:bottom w:val="none" w:sz="0" w:space="0" w:color="auto"/>
            <w:right w:val="none" w:sz="0" w:space="0" w:color="auto"/>
          </w:divBdr>
        </w:div>
      </w:divsChild>
    </w:div>
    <w:div w:id="635767094">
      <w:bodyDiv w:val="1"/>
      <w:marLeft w:val="0"/>
      <w:marRight w:val="0"/>
      <w:marTop w:val="0"/>
      <w:marBottom w:val="0"/>
      <w:divBdr>
        <w:top w:val="none" w:sz="0" w:space="0" w:color="auto"/>
        <w:left w:val="none" w:sz="0" w:space="0" w:color="auto"/>
        <w:bottom w:val="none" w:sz="0" w:space="0" w:color="auto"/>
        <w:right w:val="none" w:sz="0" w:space="0" w:color="auto"/>
      </w:divBdr>
    </w:div>
    <w:div w:id="679627970">
      <w:bodyDiv w:val="1"/>
      <w:marLeft w:val="0"/>
      <w:marRight w:val="0"/>
      <w:marTop w:val="0"/>
      <w:marBottom w:val="0"/>
      <w:divBdr>
        <w:top w:val="none" w:sz="0" w:space="0" w:color="auto"/>
        <w:left w:val="none" w:sz="0" w:space="0" w:color="auto"/>
        <w:bottom w:val="none" w:sz="0" w:space="0" w:color="auto"/>
        <w:right w:val="none" w:sz="0" w:space="0" w:color="auto"/>
      </w:divBdr>
      <w:divsChild>
        <w:div w:id="276836645">
          <w:marLeft w:val="1166"/>
          <w:marRight w:val="0"/>
          <w:marTop w:val="96"/>
          <w:marBottom w:val="0"/>
          <w:divBdr>
            <w:top w:val="none" w:sz="0" w:space="0" w:color="auto"/>
            <w:left w:val="none" w:sz="0" w:space="0" w:color="auto"/>
            <w:bottom w:val="none" w:sz="0" w:space="0" w:color="auto"/>
            <w:right w:val="none" w:sz="0" w:space="0" w:color="auto"/>
          </w:divBdr>
        </w:div>
        <w:div w:id="333606423">
          <w:marLeft w:val="1627"/>
          <w:marRight w:val="0"/>
          <w:marTop w:val="0"/>
          <w:marBottom w:val="0"/>
          <w:divBdr>
            <w:top w:val="none" w:sz="0" w:space="0" w:color="auto"/>
            <w:left w:val="none" w:sz="0" w:space="0" w:color="auto"/>
            <w:bottom w:val="none" w:sz="0" w:space="0" w:color="auto"/>
            <w:right w:val="none" w:sz="0" w:space="0" w:color="auto"/>
          </w:divBdr>
        </w:div>
        <w:div w:id="418791048">
          <w:marLeft w:val="1627"/>
          <w:marRight w:val="0"/>
          <w:marTop w:val="0"/>
          <w:marBottom w:val="0"/>
          <w:divBdr>
            <w:top w:val="none" w:sz="0" w:space="0" w:color="auto"/>
            <w:left w:val="none" w:sz="0" w:space="0" w:color="auto"/>
            <w:bottom w:val="none" w:sz="0" w:space="0" w:color="auto"/>
            <w:right w:val="none" w:sz="0" w:space="0" w:color="auto"/>
          </w:divBdr>
        </w:div>
        <w:div w:id="450435738">
          <w:marLeft w:val="2707"/>
          <w:marRight w:val="0"/>
          <w:marTop w:val="0"/>
          <w:marBottom w:val="0"/>
          <w:divBdr>
            <w:top w:val="none" w:sz="0" w:space="0" w:color="auto"/>
            <w:left w:val="none" w:sz="0" w:space="0" w:color="auto"/>
            <w:bottom w:val="none" w:sz="0" w:space="0" w:color="auto"/>
            <w:right w:val="none" w:sz="0" w:space="0" w:color="auto"/>
          </w:divBdr>
        </w:div>
        <w:div w:id="884222542">
          <w:marLeft w:val="1627"/>
          <w:marRight w:val="0"/>
          <w:marTop w:val="0"/>
          <w:marBottom w:val="160"/>
          <w:divBdr>
            <w:top w:val="none" w:sz="0" w:space="0" w:color="auto"/>
            <w:left w:val="none" w:sz="0" w:space="0" w:color="auto"/>
            <w:bottom w:val="none" w:sz="0" w:space="0" w:color="auto"/>
            <w:right w:val="none" w:sz="0" w:space="0" w:color="auto"/>
          </w:divBdr>
        </w:div>
        <w:div w:id="935400341">
          <w:marLeft w:val="1627"/>
          <w:marRight w:val="0"/>
          <w:marTop w:val="0"/>
          <w:marBottom w:val="0"/>
          <w:divBdr>
            <w:top w:val="none" w:sz="0" w:space="0" w:color="auto"/>
            <w:left w:val="none" w:sz="0" w:space="0" w:color="auto"/>
            <w:bottom w:val="none" w:sz="0" w:space="0" w:color="auto"/>
            <w:right w:val="none" w:sz="0" w:space="0" w:color="auto"/>
          </w:divBdr>
        </w:div>
        <w:div w:id="1154029635">
          <w:marLeft w:val="2707"/>
          <w:marRight w:val="0"/>
          <w:marTop w:val="0"/>
          <w:marBottom w:val="0"/>
          <w:divBdr>
            <w:top w:val="none" w:sz="0" w:space="0" w:color="auto"/>
            <w:left w:val="none" w:sz="0" w:space="0" w:color="auto"/>
            <w:bottom w:val="none" w:sz="0" w:space="0" w:color="auto"/>
            <w:right w:val="none" w:sz="0" w:space="0" w:color="auto"/>
          </w:divBdr>
        </w:div>
        <w:div w:id="1301380417">
          <w:marLeft w:val="2707"/>
          <w:marRight w:val="0"/>
          <w:marTop w:val="0"/>
          <w:marBottom w:val="0"/>
          <w:divBdr>
            <w:top w:val="none" w:sz="0" w:space="0" w:color="auto"/>
            <w:left w:val="none" w:sz="0" w:space="0" w:color="auto"/>
            <w:bottom w:val="none" w:sz="0" w:space="0" w:color="auto"/>
            <w:right w:val="none" w:sz="0" w:space="0" w:color="auto"/>
          </w:divBdr>
        </w:div>
        <w:div w:id="1459761262">
          <w:marLeft w:val="2074"/>
          <w:marRight w:val="0"/>
          <w:marTop w:val="0"/>
          <w:marBottom w:val="0"/>
          <w:divBdr>
            <w:top w:val="none" w:sz="0" w:space="0" w:color="auto"/>
            <w:left w:val="none" w:sz="0" w:space="0" w:color="auto"/>
            <w:bottom w:val="none" w:sz="0" w:space="0" w:color="auto"/>
            <w:right w:val="none" w:sz="0" w:space="0" w:color="auto"/>
          </w:divBdr>
        </w:div>
        <w:div w:id="1916548461">
          <w:marLeft w:val="2074"/>
          <w:marRight w:val="0"/>
          <w:marTop w:val="0"/>
          <w:marBottom w:val="0"/>
          <w:divBdr>
            <w:top w:val="none" w:sz="0" w:space="0" w:color="auto"/>
            <w:left w:val="none" w:sz="0" w:space="0" w:color="auto"/>
            <w:bottom w:val="none" w:sz="0" w:space="0" w:color="auto"/>
            <w:right w:val="none" w:sz="0" w:space="0" w:color="auto"/>
          </w:divBdr>
        </w:div>
      </w:divsChild>
    </w:div>
    <w:div w:id="811795171">
      <w:bodyDiv w:val="1"/>
      <w:marLeft w:val="0"/>
      <w:marRight w:val="0"/>
      <w:marTop w:val="0"/>
      <w:marBottom w:val="0"/>
      <w:divBdr>
        <w:top w:val="none" w:sz="0" w:space="0" w:color="auto"/>
        <w:left w:val="none" w:sz="0" w:space="0" w:color="auto"/>
        <w:bottom w:val="none" w:sz="0" w:space="0" w:color="auto"/>
        <w:right w:val="none" w:sz="0" w:space="0" w:color="auto"/>
      </w:divBdr>
    </w:div>
    <w:div w:id="867522836">
      <w:bodyDiv w:val="1"/>
      <w:marLeft w:val="0"/>
      <w:marRight w:val="0"/>
      <w:marTop w:val="0"/>
      <w:marBottom w:val="0"/>
      <w:divBdr>
        <w:top w:val="none" w:sz="0" w:space="0" w:color="auto"/>
        <w:left w:val="none" w:sz="0" w:space="0" w:color="auto"/>
        <w:bottom w:val="none" w:sz="0" w:space="0" w:color="auto"/>
        <w:right w:val="none" w:sz="0" w:space="0" w:color="auto"/>
      </w:divBdr>
    </w:div>
    <w:div w:id="941913545">
      <w:bodyDiv w:val="1"/>
      <w:marLeft w:val="0"/>
      <w:marRight w:val="0"/>
      <w:marTop w:val="0"/>
      <w:marBottom w:val="0"/>
      <w:divBdr>
        <w:top w:val="none" w:sz="0" w:space="0" w:color="auto"/>
        <w:left w:val="none" w:sz="0" w:space="0" w:color="auto"/>
        <w:bottom w:val="none" w:sz="0" w:space="0" w:color="auto"/>
        <w:right w:val="none" w:sz="0" w:space="0" w:color="auto"/>
      </w:divBdr>
      <w:divsChild>
        <w:div w:id="259221666">
          <w:marLeft w:val="850"/>
          <w:marRight w:val="0"/>
          <w:marTop w:val="160"/>
          <w:marBottom w:val="0"/>
          <w:divBdr>
            <w:top w:val="none" w:sz="0" w:space="0" w:color="auto"/>
            <w:left w:val="none" w:sz="0" w:space="0" w:color="auto"/>
            <w:bottom w:val="none" w:sz="0" w:space="0" w:color="auto"/>
            <w:right w:val="none" w:sz="0" w:space="0" w:color="auto"/>
          </w:divBdr>
        </w:div>
        <w:div w:id="1261915471">
          <w:marLeft w:val="576"/>
          <w:marRight w:val="0"/>
          <w:marTop w:val="160"/>
          <w:marBottom w:val="0"/>
          <w:divBdr>
            <w:top w:val="none" w:sz="0" w:space="0" w:color="auto"/>
            <w:left w:val="none" w:sz="0" w:space="0" w:color="auto"/>
            <w:bottom w:val="none" w:sz="0" w:space="0" w:color="auto"/>
            <w:right w:val="none" w:sz="0" w:space="0" w:color="auto"/>
          </w:divBdr>
        </w:div>
        <w:div w:id="1425490500">
          <w:marLeft w:val="850"/>
          <w:marRight w:val="0"/>
          <w:marTop w:val="160"/>
          <w:marBottom w:val="0"/>
          <w:divBdr>
            <w:top w:val="none" w:sz="0" w:space="0" w:color="auto"/>
            <w:left w:val="none" w:sz="0" w:space="0" w:color="auto"/>
            <w:bottom w:val="none" w:sz="0" w:space="0" w:color="auto"/>
            <w:right w:val="none" w:sz="0" w:space="0" w:color="auto"/>
          </w:divBdr>
        </w:div>
        <w:div w:id="1972665979">
          <w:marLeft w:val="850"/>
          <w:marRight w:val="0"/>
          <w:marTop w:val="160"/>
          <w:marBottom w:val="0"/>
          <w:divBdr>
            <w:top w:val="none" w:sz="0" w:space="0" w:color="auto"/>
            <w:left w:val="none" w:sz="0" w:space="0" w:color="auto"/>
            <w:bottom w:val="none" w:sz="0" w:space="0" w:color="auto"/>
            <w:right w:val="none" w:sz="0" w:space="0" w:color="auto"/>
          </w:divBdr>
        </w:div>
        <w:div w:id="2034770379">
          <w:marLeft w:val="850"/>
          <w:marRight w:val="0"/>
          <w:marTop w:val="160"/>
          <w:marBottom w:val="0"/>
          <w:divBdr>
            <w:top w:val="none" w:sz="0" w:space="0" w:color="auto"/>
            <w:left w:val="none" w:sz="0" w:space="0" w:color="auto"/>
            <w:bottom w:val="none" w:sz="0" w:space="0" w:color="auto"/>
            <w:right w:val="none" w:sz="0" w:space="0" w:color="auto"/>
          </w:divBdr>
        </w:div>
      </w:divsChild>
    </w:div>
    <w:div w:id="992176654">
      <w:bodyDiv w:val="1"/>
      <w:marLeft w:val="0"/>
      <w:marRight w:val="0"/>
      <w:marTop w:val="0"/>
      <w:marBottom w:val="0"/>
      <w:divBdr>
        <w:top w:val="none" w:sz="0" w:space="0" w:color="auto"/>
        <w:left w:val="none" w:sz="0" w:space="0" w:color="auto"/>
        <w:bottom w:val="none" w:sz="0" w:space="0" w:color="auto"/>
        <w:right w:val="none" w:sz="0" w:space="0" w:color="auto"/>
      </w:divBdr>
    </w:div>
    <w:div w:id="999968266">
      <w:bodyDiv w:val="1"/>
      <w:marLeft w:val="0"/>
      <w:marRight w:val="0"/>
      <w:marTop w:val="0"/>
      <w:marBottom w:val="0"/>
      <w:divBdr>
        <w:top w:val="none" w:sz="0" w:space="0" w:color="auto"/>
        <w:left w:val="none" w:sz="0" w:space="0" w:color="auto"/>
        <w:bottom w:val="none" w:sz="0" w:space="0" w:color="auto"/>
        <w:right w:val="none" w:sz="0" w:space="0" w:color="auto"/>
      </w:divBdr>
    </w:div>
    <w:div w:id="1041368209">
      <w:bodyDiv w:val="1"/>
      <w:marLeft w:val="0"/>
      <w:marRight w:val="0"/>
      <w:marTop w:val="0"/>
      <w:marBottom w:val="0"/>
      <w:divBdr>
        <w:top w:val="none" w:sz="0" w:space="0" w:color="auto"/>
        <w:left w:val="none" w:sz="0" w:space="0" w:color="auto"/>
        <w:bottom w:val="none" w:sz="0" w:space="0" w:color="auto"/>
        <w:right w:val="none" w:sz="0" w:space="0" w:color="auto"/>
      </w:divBdr>
    </w:div>
    <w:div w:id="1057900417">
      <w:bodyDiv w:val="1"/>
      <w:marLeft w:val="0"/>
      <w:marRight w:val="0"/>
      <w:marTop w:val="0"/>
      <w:marBottom w:val="0"/>
      <w:divBdr>
        <w:top w:val="none" w:sz="0" w:space="0" w:color="auto"/>
        <w:left w:val="none" w:sz="0" w:space="0" w:color="auto"/>
        <w:bottom w:val="none" w:sz="0" w:space="0" w:color="auto"/>
        <w:right w:val="none" w:sz="0" w:space="0" w:color="auto"/>
      </w:divBdr>
    </w:div>
    <w:div w:id="1201087818">
      <w:bodyDiv w:val="1"/>
      <w:marLeft w:val="0"/>
      <w:marRight w:val="0"/>
      <w:marTop w:val="0"/>
      <w:marBottom w:val="0"/>
      <w:divBdr>
        <w:top w:val="none" w:sz="0" w:space="0" w:color="auto"/>
        <w:left w:val="none" w:sz="0" w:space="0" w:color="auto"/>
        <w:bottom w:val="none" w:sz="0" w:space="0" w:color="auto"/>
        <w:right w:val="none" w:sz="0" w:space="0" w:color="auto"/>
      </w:divBdr>
    </w:div>
    <w:div w:id="1222912233">
      <w:bodyDiv w:val="1"/>
      <w:marLeft w:val="0"/>
      <w:marRight w:val="0"/>
      <w:marTop w:val="0"/>
      <w:marBottom w:val="0"/>
      <w:divBdr>
        <w:top w:val="none" w:sz="0" w:space="0" w:color="auto"/>
        <w:left w:val="none" w:sz="0" w:space="0" w:color="auto"/>
        <w:bottom w:val="none" w:sz="0" w:space="0" w:color="auto"/>
        <w:right w:val="none" w:sz="0" w:space="0" w:color="auto"/>
      </w:divBdr>
      <w:divsChild>
        <w:div w:id="1393118272">
          <w:marLeft w:val="1123"/>
          <w:marRight w:val="0"/>
          <w:marTop w:val="60"/>
          <w:marBottom w:val="0"/>
          <w:divBdr>
            <w:top w:val="none" w:sz="0" w:space="0" w:color="auto"/>
            <w:left w:val="none" w:sz="0" w:space="0" w:color="auto"/>
            <w:bottom w:val="none" w:sz="0" w:space="0" w:color="auto"/>
            <w:right w:val="none" w:sz="0" w:space="0" w:color="auto"/>
          </w:divBdr>
        </w:div>
      </w:divsChild>
    </w:div>
    <w:div w:id="1242107690">
      <w:bodyDiv w:val="1"/>
      <w:marLeft w:val="0"/>
      <w:marRight w:val="0"/>
      <w:marTop w:val="0"/>
      <w:marBottom w:val="0"/>
      <w:divBdr>
        <w:top w:val="none" w:sz="0" w:space="0" w:color="auto"/>
        <w:left w:val="none" w:sz="0" w:space="0" w:color="auto"/>
        <w:bottom w:val="none" w:sz="0" w:space="0" w:color="auto"/>
        <w:right w:val="none" w:sz="0" w:space="0" w:color="auto"/>
      </w:divBdr>
    </w:div>
    <w:div w:id="1280990075">
      <w:bodyDiv w:val="1"/>
      <w:marLeft w:val="0"/>
      <w:marRight w:val="0"/>
      <w:marTop w:val="0"/>
      <w:marBottom w:val="0"/>
      <w:divBdr>
        <w:top w:val="none" w:sz="0" w:space="0" w:color="auto"/>
        <w:left w:val="none" w:sz="0" w:space="0" w:color="auto"/>
        <w:bottom w:val="none" w:sz="0" w:space="0" w:color="auto"/>
        <w:right w:val="none" w:sz="0" w:space="0" w:color="auto"/>
      </w:divBdr>
    </w:div>
    <w:div w:id="1306543395">
      <w:bodyDiv w:val="1"/>
      <w:marLeft w:val="0"/>
      <w:marRight w:val="0"/>
      <w:marTop w:val="0"/>
      <w:marBottom w:val="0"/>
      <w:divBdr>
        <w:top w:val="none" w:sz="0" w:space="0" w:color="auto"/>
        <w:left w:val="none" w:sz="0" w:space="0" w:color="auto"/>
        <w:bottom w:val="none" w:sz="0" w:space="0" w:color="auto"/>
        <w:right w:val="none" w:sz="0" w:space="0" w:color="auto"/>
      </w:divBdr>
    </w:div>
    <w:div w:id="1353458041">
      <w:bodyDiv w:val="1"/>
      <w:marLeft w:val="0"/>
      <w:marRight w:val="0"/>
      <w:marTop w:val="0"/>
      <w:marBottom w:val="0"/>
      <w:divBdr>
        <w:top w:val="none" w:sz="0" w:space="0" w:color="auto"/>
        <w:left w:val="none" w:sz="0" w:space="0" w:color="auto"/>
        <w:bottom w:val="none" w:sz="0" w:space="0" w:color="auto"/>
        <w:right w:val="none" w:sz="0" w:space="0" w:color="auto"/>
      </w:divBdr>
      <w:divsChild>
        <w:div w:id="492641507">
          <w:marLeft w:val="576"/>
          <w:marRight w:val="0"/>
          <w:marTop w:val="160"/>
          <w:marBottom w:val="0"/>
          <w:divBdr>
            <w:top w:val="none" w:sz="0" w:space="0" w:color="auto"/>
            <w:left w:val="none" w:sz="0" w:space="0" w:color="auto"/>
            <w:bottom w:val="none" w:sz="0" w:space="0" w:color="auto"/>
            <w:right w:val="none" w:sz="0" w:space="0" w:color="auto"/>
          </w:divBdr>
        </w:div>
      </w:divsChild>
    </w:div>
    <w:div w:id="1483308191">
      <w:bodyDiv w:val="1"/>
      <w:marLeft w:val="0"/>
      <w:marRight w:val="0"/>
      <w:marTop w:val="0"/>
      <w:marBottom w:val="0"/>
      <w:divBdr>
        <w:top w:val="none" w:sz="0" w:space="0" w:color="auto"/>
        <w:left w:val="none" w:sz="0" w:space="0" w:color="auto"/>
        <w:bottom w:val="none" w:sz="0" w:space="0" w:color="auto"/>
        <w:right w:val="none" w:sz="0" w:space="0" w:color="auto"/>
      </w:divBdr>
      <w:divsChild>
        <w:div w:id="706832995">
          <w:marLeft w:val="576"/>
          <w:marRight w:val="0"/>
          <w:marTop w:val="160"/>
          <w:marBottom w:val="0"/>
          <w:divBdr>
            <w:top w:val="none" w:sz="0" w:space="0" w:color="auto"/>
            <w:left w:val="none" w:sz="0" w:space="0" w:color="auto"/>
            <w:bottom w:val="none" w:sz="0" w:space="0" w:color="auto"/>
            <w:right w:val="none" w:sz="0" w:space="0" w:color="auto"/>
          </w:divBdr>
        </w:div>
        <w:div w:id="1186093151">
          <w:marLeft w:val="576"/>
          <w:marRight w:val="0"/>
          <w:marTop w:val="160"/>
          <w:marBottom w:val="0"/>
          <w:divBdr>
            <w:top w:val="none" w:sz="0" w:space="0" w:color="auto"/>
            <w:left w:val="none" w:sz="0" w:space="0" w:color="auto"/>
            <w:bottom w:val="none" w:sz="0" w:space="0" w:color="auto"/>
            <w:right w:val="none" w:sz="0" w:space="0" w:color="auto"/>
          </w:divBdr>
        </w:div>
        <w:div w:id="1513253489">
          <w:marLeft w:val="288"/>
          <w:marRight w:val="0"/>
          <w:marTop w:val="160"/>
          <w:marBottom w:val="0"/>
          <w:divBdr>
            <w:top w:val="none" w:sz="0" w:space="0" w:color="auto"/>
            <w:left w:val="none" w:sz="0" w:space="0" w:color="auto"/>
            <w:bottom w:val="none" w:sz="0" w:space="0" w:color="auto"/>
            <w:right w:val="none" w:sz="0" w:space="0" w:color="auto"/>
          </w:divBdr>
        </w:div>
      </w:divsChild>
    </w:div>
    <w:div w:id="1536963901">
      <w:bodyDiv w:val="1"/>
      <w:marLeft w:val="0"/>
      <w:marRight w:val="0"/>
      <w:marTop w:val="0"/>
      <w:marBottom w:val="0"/>
      <w:divBdr>
        <w:top w:val="none" w:sz="0" w:space="0" w:color="auto"/>
        <w:left w:val="none" w:sz="0" w:space="0" w:color="auto"/>
        <w:bottom w:val="none" w:sz="0" w:space="0" w:color="auto"/>
        <w:right w:val="none" w:sz="0" w:space="0" w:color="auto"/>
      </w:divBdr>
    </w:div>
    <w:div w:id="1655066562">
      <w:bodyDiv w:val="1"/>
      <w:marLeft w:val="0"/>
      <w:marRight w:val="0"/>
      <w:marTop w:val="0"/>
      <w:marBottom w:val="0"/>
      <w:divBdr>
        <w:top w:val="none" w:sz="0" w:space="0" w:color="auto"/>
        <w:left w:val="none" w:sz="0" w:space="0" w:color="auto"/>
        <w:bottom w:val="none" w:sz="0" w:space="0" w:color="auto"/>
        <w:right w:val="none" w:sz="0" w:space="0" w:color="auto"/>
      </w:divBdr>
    </w:div>
    <w:div w:id="1666585614">
      <w:bodyDiv w:val="1"/>
      <w:marLeft w:val="0"/>
      <w:marRight w:val="0"/>
      <w:marTop w:val="0"/>
      <w:marBottom w:val="0"/>
      <w:divBdr>
        <w:top w:val="none" w:sz="0" w:space="0" w:color="auto"/>
        <w:left w:val="none" w:sz="0" w:space="0" w:color="auto"/>
        <w:bottom w:val="none" w:sz="0" w:space="0" w:color="auto"/>
        <w:right w:val="none" w:sz="0" w:space="0" w:color="auto"/>
      </w:divBdr>
      <w:divsChild>
        <w:div w:id="1549999659">
          <w:marLeft w:val="576"/>
          <w:marRight w:val="0"/>
          <w:marTop w:val="160"/>
          <w:marBottom w:val="0"/>
          <w:divBdr>
            <w:top w:val="none" w:sz="0" w:space="0" w:color="auto"/>
            <w:left w:val="none" w:sz="0" w:space="0" w:color="auto"/>
            <w:bottom w:val="none" w:sz="0" w:space="0" w:color="auto"/>
            <w:right w:val="none" w:sz="0" w:space="0" w:color="auto"/>
          </w:divBdr>
        </w:div>
      </w:divsChild>
    </w:div>
    <w:div w:id="1669018259">
      <w:bodyDiv w:val="1"/>
      <w:marLeft w:val="0"/>
      <w:marRight w:val="0"/>
      <w:marTop w:val="0"/>
      <w:marBottom w:val="0"/>
      <w:divBdr>
        <w:top w:val="none" w:sz="0" w:space="0" w:color="auto"/>
        <w:left w:val="none" w:sz="0" w:space="0" w:color="auto"/>
        <w:bottom w:val="none" w:sz="0" w:space="0" w:color="auto"/>
        <w:right w:val="none" w:sz="0" w:space="0" w:color="auto"/>
      </w:divBdr>
      <w:divsChild>
        <w:div w:id="151726909">
          <w:marLeft w:val="547"/>
          <w:marRight w:val="0"/>
          <w:marTop w:val="60"/>
          <w:marBottom w:val="0"/>
          <w:divBdr>
            <w:top w:val="none" w:sz="0" w:space="0" w:color="auto"/>
            <w:left w:val="none" w:sz="0" w:space="0" w:color="auto"/>
            <w:bottom w:val="none" w:sz="0" w:space="0" w:color="auto"/>
            <w:right w:val="none" w:sz="0" w:space="0" w:color="auto"/>
          </w:divBdr>
        </w:div>
      </w:divsChild>
    </w:div>
    <w:div w:id="1730615233">
      <w:bodyDiv w:val="1"/>
      <w:marLeft w:val="0"/>
      <w:marRight w:val="0"/>
      <w:marTop w:val="0"/>
      <w:marBottom w:val="0"/>
      <w:divBdr>
        <w:top w:val="none" w:sz="0" w:space="0" w:color="auto"/>
        <w:left w:val="none" w:sz="0" w:space="0" w:color="auto"/>
        <w:bottom w:val="none" w:sz="0" w:space="0" w:color="auto"/>
        <w:right w:val="none" w:sz="0" w:space="0" w:color="auto"/>
      </w:divBdr>
    </w:div>
    <w:div w:id="1772508648">
      <w:bodyDiv w:val="1"/>
      <w:marLeft w:val="0"/>
      <w:marRight w:val="0"/>
      <w:marTop w:val="0"/>
      <w:marBottom w:val="0"/>
      <w:divBdr>
        <w:top w:val="none" w:sz="0" w:space="0" w:color="auto"/>
        <w:left w:val="none" w:sz="0" w:space="0" w:color="auto"/>
        <w:bottom w:val="none" w:sz="0" w:space="0" w:color="auto"/>
        <w:right w:val="none" w:sz="0" w:space="0" w:color="auto"/>
      </w:divBdr>
    </w:div>
    <w:div w:id="1888030869">
      <w:bodyDiv w:val="1"/>
      <w:marLeft w:val="0"/>
      <w:marRight w:val="0"/>
      <w:marTop w:val="0"/>
      <w:marBottom w:val="0"/>
      <w:divBdr>
        <w:top w:val="none" w:sz="0" w:space="0" w:color="auto"/>
        <w:left w:val="none" w:sz="0" w:space="0" w:color="auto"/>
        <w:bottom w:val="none" w:sz="0" w:space="0" w:color="auto"/>
        <w:right w:val="none" w:sz="0" w:space="0" w:color="auto"/>
      </w:divBdr>
    </w:div>
    <w:div w:id="1899631492">
      <w:bodyDiv w:val="1"/>
      <w:marLeft w:val="0"/>
      <w:marRight w:val="0"/>
      <w:marTop w:val="0"/>
      <w:marBottom w:val="0"/>
      <w:divBdr>
        <w:top w:val="none" w:sz="0" w:space="0" w:color="auto"/>
        <w:left w:val="none" w:sz="0" w:space="0" w:color="auto"/>
        <w:bottom w:val="none" w:sz="0" w:space="0" w:color="auto"/>
        <w:right w:val="none" w:sz="0" w:space="0" w:color="auto"/>
      </w:divBdr>
    </w:div>
    <w:div w:id="1924951802">
      <w:bodyDiv w:val="1"/>
      <w:marLeft w:val="0"/>
      <w:marRight w:val="0"/>
      <w:marTop w:val="0"/>
      <w:marBottom w:val="0"/>
      <w:divBdr>
        <w:top w:val="none" w:sz="0" w:space="0" w:color="auto"/>
        <w:left w:val="none" w:sz="0" w:space="0" w:color="auto"/>
        <w:bottom w:val="none" w:sz="0" w:space="0" w:color="auto"/>
        <w:right w:val="none" w:sz="0" w:space="0" w:color="auto"/>
      </w:divBdr>
      <w:divsChild>
        <w:div w:id="385299359">
          <w:marLeft w:val="576"/>
          <w:marRight w:val="0"/>
          <w:marTop w:val="160"/>
          <w:marBottom w:val="0"/>
          <w:divBdr>
            <w:top w:val="none" w:sz="0" w:space="0" w:color="auto"/>
            <w:left w:val="none" w:sz="0" w:space="0" w:color="auto"/>
            <w:bottom w:val="none" w:sz="0" w:space="0" w:color="auto"/>
            <w:right w:val="none" w:sz="0" w:space="0" w:color="auto"/>
          </w:divBdr>
        </w:div>
        <w:div w:id="732584283">
          <w:marLeft w:val="850"/>
          <w:marRight w:val="0"/>
          <w:marTop w:val="160"/>
          <w:marBottom w:val="0"/>
          <w:divBdr>
            <w:top w:val="none" w:sz="0" w:space="0" w:color="auto"/>
            <w:left w:val="none" w:sz="0" w:space="0" w:color="auto"/>
            <w:bottom w:val="none" w:sz="0" w:space="0" w:color="auto"/>
            <w:right w:val="none" w:sz="0" w:space="0" w:color="auto"/>
          </w:divBdr>
        </w:div>
        <w:div w:id="1419062002">
          <w:marLeft w:val="288"/>
          <w:marRight w:val="0"/>
          <w:marTop w:val="160"/>
          <w:marBottom w:val="0"/>
          <w:divBdr>
            <w:top w:val="none" w:sz="0" w:space="0" w:color="auto"/>
            <w:left w:val="none" w:sz="0" w:space="0" w:color="auto"/>
            <w:bottom w:val="none" w:sz="0" w:space="0" w:color="auto"/>
            <w:right w:val="none" w:sz="0" w:space="0" w:color="auto"/>
          </w:divBdr>
        </w:div>
        <w:div w:id="1506745956">
          <w:marLeft w:val="850"/>
          <w:marRight w:val="0"/>
          <w:marTop w:val="160"/>
          <w:marBottom w:val="0"/>
          <w:divBdr>
            <w:top w:val="none" w:sz="0" w:space="0" w:color="auto"/>
            <w:left w:val="none" w:sz="0" w:space="0" w:color="auto"/>
            <w:bottom w:val="none" w:sz="0" w:space="0" w:color="auto"/>
            <w:right w:val="none" w:sz="0" w:space="0" w:color="auto"/>
          </w:divBdr>
        </w:div>
        <w:div w:id="1559710332">
          <w:marLeft w:val="850"/>
          <w:marRight w:val="0"/>
          <w:marTop w:val="160"/>
          <w:marBottom w:val="0"/>
          <w:divBdr>
            <w:top w:val="none" w:sz="0" w:space="0" w:color="auto"/>
            <w:left w:val="none" w:sz="0" w:space="0" w:color="auto"/>
            <w:bottom w:val="none" w:sz="0" w:space="0" w:color="auto"/>
            <w:right w:val="none" w:sz="0" w:space="0" w:color="auto"/>
          </w:divBdr>
        </w:div>
        <w:div w:id="1774281758">
          <w:marLeft w:val="850"/>
          <w:marRight w:val="0"/>
          <w:marTop w:val="160"/>
          <w:marBottom w:val="0"/>
          <w:divBdr>
            <w:top w:val="none" w:sz="0" w:space="0" w:color="auto"/>
            <w:left w:val="none" w:sz="0" w:space="0" w:color="auto"/>
            <w:bottom w:val="none" w:sz="0" w:space="0" w:color="auto"/>
            <w:right w:val="none" w:sz="0" w:space="0" w:color="auto"/>
          </w:divBdr>
        </w:div>
        <w:div w:id="1815945383">
          <w:marLeft w:val="576"/>
          <w:marRight w:val="0"/>
          <w:marTop w:val="160"/>
          <w:marBottom w:val="0"/>
          <w:divBdr>
            <w:top w:val="none" w:sz="0" w:space="0" w:color="auto"/>
            <w:left w:val="none" w:sz="0" w:space="0" w:color="auto"/>
            <w:bottom w:val="none" w:sz="0" w:space="0" w:color="auto"/>
            <w:right w:val="none" w:sz="0" w:space="0" w:color="auto"/>
          </w:divBdr>
        </w:div>
      </w:divsChild>
    </w:div>
    <w:div w:id="1940291555">
      <w:bodyDiv w:val="1"/>
      <w:marLeft w:val="0"/>
      <w:marRight w:val="0"/>
      <w:marTop w:val="0"/>
      <w:marBottom w:val="0"/>
      <w:divBdr>
        <w:top w:val="none" w:sz="0" w:space="0" w:color="auto"/>
        <w:left w:val="none" w:sz="0" w:space="0" w:color="auto"/>
        <w:bottom w:val="none" w:sz="0" w:space="0" w:color="auto"/>
        <w:right w:val="none" w:sz="0" w:space="0" w:color="auto"/>
      </w:divBdr>
    </w:div>
    <w:div w:id="1950426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png"/><Relationship Id="rId26" Type="http://schemas.openxmlformats.org/officeDocument/2006/relationships/image" Target="media/image16.wmf"/><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1.wmf"/><Relationship Id="rId34" Type="http://schemas.openxmlformats.org/officeDocument/2006/relationships/image" Target="media/image24.w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5" Type="http://schemas.openxmlformats.org/officeDocument/2006/relationships/image" Target="media/image15.wmf"/><Relationship Id="rId33" Type="http://schemas.openxmlformats.org/officeDocument/2006/relationships/image" Target="media/image23.wmf"/><Relationship Id="rId38" Type="http://schemas.openxmlformats.org/officeDocument/2006/relationships/image" Target="media/image28.w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wmf"/><Relationship Id="rId29" Type="http://schemas.openxmlformats.org/officeDocument/2006/relationships/image" Target="media/image19.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wmf"/><Relationship Id="rId32" Type="http://schemas.openxmlformats.org/officeDocument/2006/relationships/image" Target="media/image22.wmf"/><Relationship Id="rId37" Type="http://schemas.openxmlformats.org/officeDocument/2006/relationships/image" Target="media/image27.wmf"/><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3.wmf"/><Relationship Id="rId28" Type="http://schemas.openxmlformats.org/officeDocument/2006/relationships/image" Target="media/image18.wmf"/><Relationship Id="rId36" Type="http://schemas.openxmlformats.org/officeDocument/2006/relationships/image" Target="media/image26.wmf"/><Relationship Id="rId10" Type="http://schemas.openxmlformats.org/officeDocument/2006/relationships/endnotes" Target="endnotes.xml"/><Relationship Id="rId19" Type="http://schemas.openxmlformats.org/officeDocument/2006/relationships/image" Target="media/image9.wmf"/><Relationship Id="rId31" Type="http://schemas.openxmlformats.org/officeDocument/2006/relationships/image" Target="media/image21.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wmf"/><Relationship Id="rId27" Type="http://schemas.openxmlformats.org/officeDocument/2006/relationships/image" Target="media/image17.wmf"/><Relationship Id="rId30" Type="http://schemas.openxmlformats.org/officeDocument/2006/relationships/image" Target="media/image20.wmf"/><Relationship Id="rId35" Type="http://schemas.openxmlformats.org/officeDocument/2006/relationships/image" Target="media/image2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F30793-46DD-4025-8F60-C688D0F9707A}">
  <ds:schemaRefs>
    <ds:schemaRef ds:uri="http://schemas.microsoft.com/sharepoint/v3/contenttype/forms"/>
  </ds:schemaRefs>
</ds:datastoreItem>
</file>

<file path=customXml/itemProps2.xml><?xml version="1.0" encoding="utf-8"?>
<ds:datastoreItem xmlns:ds="http://schemas.openxmlformats.org/officeDocument/2006/customXml" ds:itemID="{F0607C73-267B-4DDA-8E83-FA10DC7972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FD30CF-83BB-40C2-B1A1-3B909F265339}">
  <ds:schemaRefs>
    <ds:schemaRef ds:uri="http://purl.org/dc/elements/1.1/"/>
    <ds:schemaRef ds:uri="http://schemas.microsoft.com/office/infopath/2007/PartnerControls"/>
    <ds:schemaRef ds:uri="http://purl.org/dc/terms/"/>
    <ds:schemaRef ds:uri="9b239327-9e80-40e4-b1b7-4394fed77a33"/>
    <ds:schemaRef ds:uri="http://schemas.microsoft.com/office/2006/documentManagement/types"/>
    <ds:schemaRef ds:uri="http://schemas.openxmlformats.org/package/2006/metadata/core-properties"/>
    <ds:schemaRef ds:uri="2f282d3b-eb4a-4b09-b61f-b9593442e286"/>
    <ds:schemaRef ds:uri="http://schemas.microsoft.com/sharepoint/v3"/>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DC0FC1F7-2756-4D25-A8E4-0C486C6B7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6910</Words>
  <Characters>38414</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2020-10-23T18:28:00Z</dcterms:created>
  <dcterms:modified xsi:type="dcterms:W3CDTF">2021-01-19T08:17:00Z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